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360" w:lineRule="auto"/>
        <w:jc w:val="center"/>
        <w:rPr>
          <w:rFonts w:hint="eastAsia" w:ascii="ˎ̥" w:hAnsi="ˎ̥" w:eastAsia="宋体" w:cs="宋体"/>
          <w:color w:val="000000"/>
          <w:kern w:val="0"/>
          <w:sz w:val="30"/>
          <w:szCs w:val="30"/>
        </w:rPr>
      </w:pPr>
      <w:r>
        <w:rPr>
          <w:rStyle w:val="5"/>
          <w:rFonts w:ascii="ˎ̥" w:hAnsi="ˎ̥"/>
          <w:color w:val="555555"/>
          <w:sz w:val="30"/>
          <w:szCs w:val="30"/>
        </w:rPr>
        <w:t>南京农业大学食品</w:t>
      </w:r>
      <w:r>
        <w:rPr>
          <w:rStyle w:val="5"/>
          <w:rFonts w:hint="eastAsia" w:ascii="ˎ̥" w:hAnsi="ˎ̥"/>
          <w:color w:val="555555"/>
          <w:sz w:val="30"/>
          <w:szCs w:val="30"/>
          <w:lang w:eastAsia="zh-CN"/>
        </w:rPr>
        <w:t>科学技术</w:t>
      </w:r>
      <w:r>
        <w:rPr>
          <w:rStyle w:val="5"/>
          <w:rFonts w:ascii="ˎ̥" w:hAnsi="ˎ̥"/>
          <w:color w:val="555555"/>
          <w:sz w:val="30"/>
          <w:szCs w:val="30"/>
        </w:rPr>
        <w:t>学院</w:t>
      </w:r>
      <w:r>
        <w:rPr>
          <w:rStyle w:val="5"/>
          <w:rFonts w:hint="eastAsia" w:ascii="ˎ̥" w:hAnsi="ˎ̥"/>
          <w:color w:val="555555"/>
          <w:sz w:val="30"/>
          <w:szCs w:val="30"/>
          <w:lang w:eastAsia="zh-CN"/>
        </w:rPr>
        <w:t>关于</w:t>
      </w:r>
      <w:r>
        <w:rPr>
          <w:rStyle w:val="5"/>
          <w:rFonts w:ascii="ˎ̥" w:hAnsi="ˎ̥"/>
          <w:color w:val="555555"/>
          <w:sz w:val="30"/>
          <w:szCs w:val="30"/>
        </w:rPr>
        <w:t>201</w:t>
      </w:r>
      <w:r>
        <w:rPr>
          <w:rStyle w:val="5"/>
          <w:rFonts w:hint="eastAsia" w:ascii="ˎ̥" w:hAnsi="ˎ̥"/>
          <w:color w:val="555555"/>
          <w:sz w:val="30"/>
          <w:szCs w:val="30"/>
          <w:lang w:val="en-US" w:eastAsia="zh-CN"/>
        </w:rPr>
        <w:t>6</w:t>
      </w:r>
      <w:r>
        <w:rPr>
          <w:rStyle w:val="5"/>
          <w:rFonts w:ascii="ˎ̥" w:hAnsi="ˎ̥"/>
          <w:color w:val="555555"/>
          <w:sz w:val="30"/>
          <w:szCs w:val="30"/>
        </w:rPr>
        <w:t>年博士生申请审核制</w:t>
      </w:r>
      <w:r>
        <w:rPr>
          <w:rStyle w:val="5"/>
          <w:rFonts w:hint="eastAsia" w:ascii="ˎ̥" w:hAnsi="ˎ̥"/>
          <w:color w:val="555555"/>
          <w:sz w:val="30"/>
          <w:szCs w:val="30"/>
          <w:lang w:val="en-US" w:eastAsia="zh-CN"/>
        </w:rPr>
        <w:t xml:space="preserve">                    </w:t>
      </w:r>
      <w:r>
        <w:rPr>
          <w:rStyle w:val="5"/>
          <w:rFonts w:ascii="ˎ̥" w:hAnsi="ˎ̥"/>
          <w:color w:val="555555"/>
          <w:sz w:val="30"/>
          <w:szCs w:val="30"/>
        </w:rPr>
        <w:t>招生</w:t>
      </w:r>
      <w:r>
        <w:rPr>
          <w:rStyle w:val="5"/>
          <w:rFonts w:hint="eastAsia" w:ascii="ˎ̥" w:hAnsi="ˎ̥"/>
          <w:color w:val="555555"/>
          <w:sz w:val="30"/>
          <w:szCs w:val="30"/>
          <w:lang w:eastAsia="zh-CN"/>
        </w:rPr>
        <w:t>工作的通知</w:t>
      </w:r>
    </w:p>
    <w:p>
      <w:pPr>
        <w:widowControl/>
        <w:spacing w:line="360" w:lineRule="auto"/>
        <w:ind w:firstLine="480"/>
        <w:rPr>
          <w:rFonts w:ascii="ˎ̥" w:hAnsi="ˎ̥" w:eastAsia="宋体" w:cs="宋体"/>
          <w:color w:val="000000"/>
          <w:kern w:val="0"/>
          <w:sz w:val="24"/>
          <w:szCs w:val="24"/>
        </w:rPr>
      </w:pPr>
    </w:p>
    <w:p>
      <w:pPr>
        <w:widowControl/>
        <w:spacing w:line="360" w:lineRule="auto"/>
        <w:ind w:firstLine="480"/>
        <w:rPr>
          <w:rFonts w:ascii="ˎ̥" w:hAnsi="ˎ̥" w:eastAsia="宋体" w:cs="宋体"/>
          <w:color w:val="000000"/>
          <w:kern w:val="0"/>
          <w:szCs w:val="21"/>
        </w:rPr>
      </w:pPr>
      <w:r>
        <w:rPr>
          <w:rFonts w:ascii="ˎ̥" w:hAnsi="ˎ̥" w:eastAsia="宋体" w:cs="宋体"/>
          <w:color w:val="000000"/>
          <w:kern w:val="0"/>
          <w:sz w:val="24"/>
          <w:szCs w:val="24"/>
        </w:rPr>
        <w:t>根据《</w:t>
      </w:r>
      <w:r>
        <w:rPr>
          <w:rFonts w:hint="eastAsia" w:ascii="ˎ̥" w:hAnsi="ˎ̥" w:eastAsia="宋体" w:cs="宋体"/>
          <w:color w:val="000000"/>
          <w:kern w:val="0"/>
          <w:sz w:val="24"/>
          <w:szCs w:val="24"/>
        </w:rPr>
        <w:t>南京农业大学关于做好2016年博士生申请审核制招生工作的通知</w:t>
      </w:r>
      <w:r>
        <w:rPr>
          <w:rFonts w:ascii="ˎ̥" w:hAnsi="ˎ̥" w:eastAsia="宋体" w:cs="宋体"/>
          <w:color w:val="000000"/>
          <w:kern w:val="0"/>
          <w:sz w:val="24"/>
          <w:szCs w:val="24"/>
        </w:rPr>
        <w:t>》</w:t>
      </w:r>
      <w:r>
        <w:rPr>
          <w:rFonts w:hint="eastAsia" w:ascii="ˎ̥" w:hAnsi="ˎ̥" w:cs="宋体"/>
          <w:color w:val="000000"/>
          <w:kern w:val="0"/>
          <w:sz w:val="24"/>
          <w:szCs w:val="24"/>
          <w:lang w:val="en-US" w:eastAsia="zh-CN"/>
        </w:rPr>
        <w:t>（校研发2015【489】）</w:t>
      </w:r>
      <w:r>
        <w:rPr>
          <w:rFonts w:ascii="ˎ̥" w:hAnsi="ˎ̥" w:eastAsia="宋体" w:cs="宋体"/>
          <w:color w:val="000000"/>
          <w:kern w:val="0"/>
          <w:sz w:val="24"/>
          <w:szCs w:val="24"/>
        </w:rPr>
        <w:t>的</w:t>
      </w:r>
      <w:r>
        <w:rPr>
          <w:rFonts w:hint="eastAsia" w:ascii="ˎ̥" w:hAnsi="ˎ̥" w:cs="宋体"/>
          <w:color w:val="000000"/>
          <w:kern w:val="0"/>
          <w:sz w:val="24"/>
          <w:szCs w:val="24"/>
          <w:lang w:eastAsia="zh-CN"/>
        </w:rPr>
        <w:t>文件</w:t>
      </w:r>
      <w:r>
        <w:rPr>
          <w:rFonts w:ascii="ˎ̥" w:hAnsi="ˎ̥" w:eastAsia="宋体" w:cs="宋体"/>
          <w:color w:val="000000"/>
          <w:kern w:val="0"/>
          <w:sz w:val="24"/>
          <w:szCs w:val="24"/>
        </w:rPr>
        <w:t>精神，</w:t>
      </w:r>
      <w:r>
        <w:rPr>
          <w:rFonts w:hint="eastAsia" w:ascii="ˎ̥" w:hAnsi="ˎ̥" w:eastAsia="宋体" w:cs="宋体"/>
          <w:color w:val="000000"/>
          <w:kern w:val="0"/>
          <w:sz w:val="24"/>
          <w:szCs w:val="24"/>
        </w:rPr>
        <w:t>为深入推进博士研究生招生机制改革，完善招收博士生的选拔体系，充分发挥导师在博士生招生中的主导作用，吸引和选拔更多适应现代科学发展要求的优秀创新人才，不断提高博士生招生选拔质量，近年来，学校逐步改革博士研究生招生工作办法，基本建立了相对完整的申请审核制招生办法，成效较为明显。2016年在原博士招生申请审核制的基础上，进一步做好博士招生工作。申请审核制包括个人申请、学科审核、学院复核和研究生院审批四个环节。符合报考条件的考生自愿申请，提交能够反映其英语能力、科研能力和综合素质的相关材料，学科依据考生申请材料确定审核名单，审核小组组织考核决定拟录取名单，学院核准后报学校研究生院审批。</w:t>
      </w:r>
      <w:r>
        <w:rPr>
          <w:rFonts w:ascii="ˎ̥" w:hAnsi="ˎ̥" w:eastAsia="宋体" w:cs="宋体"/>
          <w:color w:val="000000"/>
          <w:kern w:val="0"/>
          <w:sz w:val="24"/>
          <w:szCs w:val="24"/>
        </w:rPr>
        <w:t>具体实施方案如下：</w:t>
      </w:r>
    </w:p>
    <w:p>
      <w:pPr>
        <w:widowControl/>
        <w:spacing w:line="360" w:lineRule="auto"/>
        <w:rPr>
          <w:rFonts w:ascii="ˎ̥" w:hAnsi="ˎ̥" w:eastAsia="宋体" w:cs="宋体"/>
          <w:color w:val="000000"/>
          <w:kern w:val="0"/>
          <w:szCs w:val="21"/>
        </w:rPr>
      </w:pPr>
      <w:r>
        <w:rPr>
          <w:rFonts w:ascii="ˎ̥" w:hAnsi="ˎ̥" w:eastAsia="宋体" w:cs="宋体"/>
          <w:b/>
          <w:bCs/>
          <w:color w:val="000000"/>
          <w:kern w:val="0"/>
          <w:sz w:val="24"/>
          <w:szCs w:val="24"/>
        </w:rPr>
        <w:t>一、组织领导</w:t>
      </w:r>
    </w:p>
    <w:p>
      <w:pPr>
        <w:widowControl/>
        <w:snapToGrid w:val="0"/>
        <w:spacing w:line="360" w:lineRule="auto"/>
        <w:ind w:firstLine="480"/>
        <w:rPr>
          <w:rFonts w:ascii="ˎ̥" w:hAnsi="ˎ̥" w:eastAsia="宋体" w:cs="宋体"/>
          <w:color w:val="000000"/>
          <w:kern w:val="0"/>
          <w:szCs w:val="21"/>
        </w:rPr>
      </w:pPr>
      <w:bookmarkStart w:id="0" w:name="OLE_LINK1"/>
      <w:r>
        <w:rPr>
          <w:rFonts w:ascii="ˎ̥" w:hAnsi="ˎ̥" w:eastAsia="宋体" w:cs="宋体"/>
          <w:color w:val="000000"/>
          <w:kern w:val="0"/>
          <w:sz w:val="24"/>
          <w:szCs w:val="24"/>
        </w:rPr>
        <w:t>1.</w:t>
      </w:r>
      <w:bookmarkEnd w:id="0"/>
      <w:r>
        <w:rPr>
          <w:rFonts w:ascii="ˎ̥" w:hAnsi="ˎ̥" w:eastAsia="宋体" w:cs="宋体"/>
          <w:color w:val="000000"/>
          <w:kern w:val="0"/>
          <w:sz w:val="24"/>
          <w:szCs w:val="24"/>
        </w:rPr>
        <w:t>招生工作领导小组：</w:t>
      </w:r>
      <w:r>
        <w:rPr>
          <w:rFonts w:hint="eastAsia" w:ascii="ˎ̥" w:hAnsi="ˎ̥" w:eastAsia="宋体" w:cs="宋体"/>
          <w:color w:val="000000"/>
          <w:kern w:val="0"/>
          <w:sz w:val="24"/>
          <w:szCs w:val="24"/>
        </w:rPr>
        <w:t>负责组织、指导、协调和监督本学院“申请审核制”招生工作</w:t>
      </w:r>
      <w:r>
        <w:rPr>
          <w:rFonts w:ascii="ˎ̥" w:hAnsi="ˎ̥" w:eastAsia="宋体" w:cs="宋体"/>
          <w:color w:val="000000"/>
          <w:kern w:val="0"/>
          <w:sz w:val="24"/>
          <w:szCs w:val="24"/>
        </w:rPr>
        <w:t>。组长由院长担任，成员由二级学科负责人和教授代表组成。</w:t>
      </w:r>
    </w:p>
    <w:p>
      <w:pPr>
        <w:widowControl/>
        <w:snapToGrid w:val="0"/>
        <w:spacing w:line="360" w:lineRule="auto"/>
        <w:ind w:firstLine="480"/>
        <w:rPr>
          <w:rFonts w:ascii="ˎ̥" w:hAnsi="ˎ̥" w:eastAsia="宋体" w:cs="宋体"/>
          <w:color w:val="000000"/>
          <w:kern w:val="0"/>
          <w:szCs w:val="21"/>
        </w:rPr>
      </w:pPr>
      <w:r>
        <w:rPr>
          <w:rFonts w:ascii="ˎ̥" w:hAnsi="ˎ̥" w:eastAsia="宋体" w:cs="宋体"/>
          <w:color w:val="000000"/>
          <w:kern w:val="0"/>
          <w:sz w:val="24"/>
          <w:szCs w:val="24"/>
        </w:rPr>
        <w:t>2.招生工作监督协调小组：负责监督、协调学院及学科博士生招生工作。组长由学院党委书记担任，成员由来自不同学科的教师代表组成。</w:t>
      </w:r>
    </w:p>
    <w:p>
      <w:pPr>
        <w:widowControl/>
        <w:snapToGrid w:val="0"/>
        <w:spacing w:line="360" w:lineRule="auto"/>
        <w:ind w:firstLine="480"/>
        <w:rPr>
          <w:rFonts w:ascii="ˎ̥" w:hAnsi="ˎ̥" w:eastAsia="宋体" w:cs="宋体"/>
          <w:color w:val="000000"/>
          <w:kern w:val="0"/>
          <w:szCs w:val="21"/>
        </w:rPr>
      </w:pPr>
      <w:r>
        <w:rPr>
          <w:rFonts w:ascii="ˎ̥" w:hAnsi="ˎ̥" w:eastAsia="宋体" w:cs="宋体"/>
          <w:color w:val="000000"/>
          <w:kern w:val="0"/>
          <w:sz w:val="24"/>
          <w:szCs w:val="24"/>
        </w:rPr>
        <w:t>3.材料审核组：负责学院所有申请人递交材料的审核工作。组长由各研究方向负责人担任，其他成员由来自二级学科的博导组成。</w:t>
      </w:r>
    </w:p>
    <w:p>
      <w:pPr>
        <w:widowControl/>
        <w:spacing w:line="360" w:lineRule="auto"/>
        <w:rPr>
          <w:rFonts w:ascii="ˎ̥" w:hAnsi="ˎ̥" w:eastAsia="宋体" w:cs="宋体"/>
          <w:color w:val="000000"/>
          <w:kern w:val="0"/>
          <w:szCs w:val="21"/>
        </w:rPr>
      </w:pPr>
      <w:r>
        <w:rPr>
          <w:rFonts w:ascii="ˎ̥" w:hAnsi="ˎ̥" w:eastAsia="宋体" w:cs="宋体"/>
          <w:b/>
          <w:bCs/>
          <w:color w:val="000000"/>
          <w:kern w:val="0"/>
          <w:sz w:val="24"/>
          <w:szCs w:val="24"/>
        </w:rPr>
        <w:t>二、申请条件</w:t>
      </w:r>
    </w:p>
    <w:p>
      <w:pPr>
        <w:widowControl/>
        <w:spacing w:line="360" w:lineRule="auto"/>
        <w:rPr>
          <w:rFonts w:ascii="ˎ̥" w:hAnsi="ˎ̥" w:eastAsia="宋体" w:cs="宋体"/>
          <w:color w:val="000000"/>
          <w:kern w:val="0"/>
          <w:szCs w:val="21"/>
        </w:rPr>
      </w:pPr>
      <w:r>
        <w:rPr>
          <w:rFonts w:ascii="ˎ̥" w:hAnsi="ˎ̥" w:eastAsia="宋体" w:cs="宋体"/>
          <w:color w:val="000000"/>
          <w:kern w:val="0"/>
          <w:sz w:val="24"/>
          <w:szCs w:val="24"/>
        </w:rPr>
        <w:t xml:space="preserve">1、申请者的学位要求需符合下述条件之一： </w:t>
      </w:r>
    </w:p>
    <w:p>
      <w:pPr>
        <w:widowControl/>
        <w:spacing w:line="360" w:lineRule="auto"/>
        <w:rPr>
          <w:rFonts w:ascii="ˎ̥" w:hAnsi="ˎ̥" w:eastAsia="宋体" w:cs="宋体"/>
          <w:color w:val="000000"/>
          <w:kern w:val="0"/>
          <w:sz w:val="24"/>
          <w:szCs w:val="24"/>
        </w:rPr>
      </w:pPr>
      <w:r>
        <w:rPr>
          <w:rFonts w:ascii="ˎ̥" w:hAnsi="ˎ̥" w:eastAsia="宋体" w:cs="宋体"/>
          <w:color w:val="000000"/>
          <w:kern w:val="0"/>
          <w:sz w:val="24"/>
          <w:szCs w:val="24"/>
        </w:rPr>
        <w:t xml:space="preserve">（1）已获得硕士或博士学位，境外所获得学位需经教育部相关机构认证； </w:t>
      </w:r>
    </w:p>
    <w:p>
      <w:pPr>
        <w:widowControl/>
        <w:snapToGrid w:val="0"/>
        <w:spacing w:line="360" w:lineRule="auto"/>
        <w:rPr>
          <w:rFonts w:ascii="ˎ̥" w:hAnsi="ˎ̥" w:eastAsia="宋体" w:cs="宋体"/>
          <w:color w:val="000000"/>
          <w:kern w:val="0"/>
          <w:sz w:val="24"/>
          <w:szCs w:val="24"/>
        </w:rPr>
      </w:pPr>
      <w:r>
        <w:rPr>
          <w:rFonts w:ascii="ˎ̥" w:hAnsi="ˎ̥" w:eastAsia="宋体" w:cs="宋体"/>
          <w:color w:val="000000"/>
          <w:kern w:val="0"/>
          <w:sz w:val="24"/>
          <w:szCs w:val="24"/>
        </w:rPr>
        <w:t>（2）应届</w:t>
      </w:r>
      <w:r>
        <w:rPr>
          <w:rFonts w:hint="eastAsia" w:ascii="ˎ̥" w:hAnsi="ˎ̥" w:eastAsia="宋体" w:cs="宋体"/>
          <w:color w:val="000000"/>
          <w:kern w:val="0"/>
          <w:sz w:val="24"/>
          <w:szCs w:val="24"/>
          <w:lang w:eastAsia="zh-CN"/>
        </w:rPr>
        <w:t>学术型</w:t>
      </w:r>
      <w:r>
        <w:rPr>
          <w:rFonts w:ascii="ˎ̥" w:hAnsi="ˎ̥" w:eastAsia="宋体" w:cs="宋体"/>
          <w:color w:val="000000"/>
          <w:kern w:val="0"/>
          <w:sz w:val="24"/>
          <w:szCs w:val="24"/>
        </w:rPr>
        <w:t>硕士毕业生须在博士入学前取得硕士学位；</w:t>
      </w:r>
    </w:p>
    <w:p>
      <w:pPr>
        <w:widowControl/>
        <w:snapToGrid w:val="0"/>
        <w:spacing w:line="360" w:lineRule="auto"/>
        <w:rPr>
          <w:rFonts w:hint="eastAsia" w:ascii="ˎ̥" w:hAnsi="ˎ̥" w:eastAsia="宋体" w:cs="宋体"/>
          <w:color w:val="000000"/>
          <w:kern w:val="0"/>
          <w:sz w:val="24"/>
          <w:szCs w:val="24"/>
          <w:lang w:val="en-US" w:eastAsia="zh-CN"/>
        </w:rPr>
      </w:pPr>
      <w:r>
        <w:rPr>
          <w:rFonts w:hint="eastAsia" w:ascii="ˎ̥" w:hAnsi="ˎ̥" w:eastAsia="宋体" w:cs="宋体"/>
          <w:color w:val="000000"/>
          <w:kern w:val="0"/>
          <w:sz w:val="24"/>
          <w:szCs w:val="24"/>
          <w:lang w:eastAsia="zh-CN"/>
        </w:rPr>
        <w:t>（</w:t>
      </w:r>
      <w:r>
        <w:rPr>
          <w:rFonts w:hint="eastAsia" w:ascii="ˎ̥" w:hAnsi="ˎ̥" w:eastAsia="宋体" w:cs="宋体"/>
          <w:color w:val="000000"/>
          <w:kern w:val="0"/>
          <w:sz w:val="24"/>
          <w:szCs w:val="24"/>
          <w:lang w:val="en-US" w:eastAsia="zh-CN"/>
        </w:rPr>
        <w:t>3</w:t>
      </w:r>
      <w:r>
        <w:rPr>
          <w:rFonts w:ascii="ˎ̥" w:hAnsi="ˎ̥" w:eastAsia="宋体" w:cs="宋体"/>
          <w:color w:val="000000"/>
          <w:kern w:val="0"/>
          <w:sz w:val="24"/>
          <w:szCs w:val="24"/>
        </w:rPr>
        <w:t>）</w:t>
      </w:r>
      <w:r>
        <w:rPr>
          <w:rFonts w:hint="eastAsia" w:ascii="ˎ̥" w:hAnsi="ˎ̥" w:eastAsia="宋体" w:cs="宋体"/>
          <w:color w:val="000000"/>
          <w:kern w:val="0"/>
          <w:sz w:val="24"/>
          <w:szCs w:val="24"/>
          <w:lang w:eastAsia="zh-CN"/>
        </w:rPr>
        <w:t>应届专业学位硕士研究生至少以第一作者发表一篇</w:t>
      </w:r>
      <w:r>
        <w:rPr>
          <w:rFonts w:hint="eastAsia" w:ascii="ˎ̥" w:hAnsi="ˎ̥" w:eastAsia="宋体" w:cs="宋体"/>
          <w:color w:val="000000"/>
          <w:kern w:val="0"/>
          <w:sz w:val="24"/>
          <w:szCs w:val="24"/>
          <w:lang w:val="en-US" w:eastAsia="zh-CN"/>
        </w:rPr>
        <w:t>SCI</w:t>
      </w:r>
      <w:r>
        <w:rPr>
          <w:rFonts w:hint="eastAsia" w:ascii="ˎ̥" w:hAnsi="ˎ̥" w:cs="宋体"/>
          <w:color w:val="000000"/>
          <w:kern w:val="0"/>
          <w:sz w:val="24"/>
          <w:szCs w:val="24"/>
          <w:lang w:val="en-US" w:eastAsia="zh-CN"/>
        </w:rPr>
        <w:t>论文</w:t>
      </w:r>
      <w:bookmarkStart w:id="1" w:name="_GoBack"/>
      <w:bookmarkEnd w:id="1"/>
      <w:r>
        <w:rPr>
          <w:rFonts w:hint="eastAsia" w:ascii="ˎ̥" w:hAnsi="ˎ̥" w:cs="宋体"/>
          <w:color w:val="000000"/>
          <w:kern w:val="0"/>
          <w:sz w:val="24"/>
          <w:szCs w:val="24"/>
          <w:lang w:val="en-US" w:eastAsia="zh-CN"/>
        </w:rPr>
        <w:t>，且</w:t>
      </w:r>
      <w:r>
        <w:rPr>
          <w:rFonts w:hint="eastAsia" w:ascii="ˎ̥" w:hAnsi="ˎ̥" w:eastAsia="宋体" w:cs="宋体"/>
          <w:color w:val="000000"/>
          <w:kern w:val="0"/>
          <w:sz w:val="24"/>
          <w:szCs w:val="24"/>
          <w:lang w:val="en-US" w:eastAsia="zh-CN"/>
        </w:rPr>
        <w:t>影响因子达到2.0以上，并</w:t>
      </w:r>
      <w:r>
        <w:rPr>
          <w:rFonts w:ascii="ˎ̥" w:hAnsi="ˎ̥" w:eastAsia="宋体" w:cs="宋体"/>
          <w:color w:val="000000"/>
          <w:kern w:val="0"/>
          <w:sz w:val="24"/>
          <w:szCs w:val="24"/>
        </w:rPr>
        <w:t>在博士入学前取得硕士学位</w:t>
      </w:r>
      <w:r>
        <w:rPr>
          <w:rFonts w:hint="eastAsia" w:ascii="ˎ̥" w:hAnsi="ˎ̥" w:eastAsia="宋体" w:cs="宋体"/>
          <w:color w:val="000000"/>
          <w:kern w:val="0"/>
          <w:sz w:val="24"/>
          <w:szCs w:val="24"/>
          <w:lang w:val="en-US" w:eastAsia="zh-CN"/>
        </w:rPr>
        <w:t>。</w:t>
      </w:r>
    </w:p>
    <w:p>
      <w:pPr>
        <w:widowControl/>
        <w:spacing w:line="360" w:lineRule="auto"/>
        <w:rPr>
          <w:rFonts w:ascii="ˎ̥" w:hAnsi="ˎ̥" w:eastAsia="宋体" w:cs="宋体"/>
          <w:color w:val="000000"/>
          <w:kern w:val="0"/>
          <w:szCs w:val="21"/>
        </w:rPr>
      </w:pPr>
      <w:r>
        <w:rPr>
          <w:rFonts w:ascii="ˎ̥" w:hAnsi="ˎ̥" w:eastAsia="宋体" w:cs="宋体"/>
          <w:color w:val="000000"/>
          <w:kern w:val="0"/>
          <w:sz w:val="24"/>
          <w:szCs w:val="24"/>
        </w:rPr>
        <w:t>2、政治思想表现好，品德优良，遵纪守法，身心健康；诚实守信，学风端正，无任何考试作弊、剽窃他人学术成果及其它违法违纪受处分记录；</w:t>
      </w:r>
    </w:p>
    <w:p>
      <w:pPr>
        <w:widowControl/>
        <w:spacing w:line="360" w:lineRule="auto"/>
        <w:rPr>
          <w:rFonts w:ascii="ˎ̥" w:hAnsi="ˎ̥" w:eastAsia="宋体" w:cs="宋体"/>
          <w:color w:val="000000"/>
          <w:kern w:val="0"/>
          <w:szCs w:val="21"/>
        </w:rPr>
      </w:pPr>
      <w:r>
        <w:rPr>
          <w:rFonts w:ascii="ˎ̥" w:hAnsi="ˎ̥" w:eastAsia="宋体" w:cs="宋体"/>
          <w:color w:val="000000"/>
          <w:kern w:val="0"/>
          <w:sz w:val="24"/>
          <w:szCs w:val="24"/>
        </w:rPr>
        <w:t>3、本科、硕士阶段课程成绩优良，专业基础扎实，具有较突出的科研能力和较强的创新意识且已取得较为显著的科研成果；</w:t>
      </w:r>
    </w:p>
    <w:p>
      <w:pPr>
        <w:widowControl/>
        <w:spacing w:line="360" w:lineRule="auto"/>
        <w:rPr>
          <w:rFonts w:hint="eastAsia" w:ascii="ˎ̥" w:hAnsi="ˎ̥" w:eastAsia="宋体" w:cs="宋体"/>
          <w:color w:val="000000"/>
          <w:kern w:val="0"/>
          <w:sz w:val="24"/>
          <w:szCs w:val="24"/>
        </w:rPr>
      </w:pPr>
      <w:r>
        <w:rPr>
          <w:rFonts w:ascii="ˎ̥" w:hAnsi="ˎ̥" w:eastAsia="宋体" w:cs="宋体"/>
          <w:color w:val="000000"/>
          <w:kern w:val="0"/>
          <w:sz w:val="24"/>
          <w:szCs w:val="24"/>
        </w:rPr>
        <w:t>4、</w:t>
      </w:r>
      <w:r>
        <w:rPr>
          <w:rFonts w:hint="eastAsia" w:ascii="ˎ̥" w:hAnsi="ˎ̥" w:eastAsia="宋体" w:cs="宋体"/>
          <w:color w:val="000000"/>
          <w:kern w:val="0"/>
          <w:sz w:val="24"/>
          <w:szCs w:val="24"/>
        </w:rPr>
        <w:t>英语水平考核办法：</w:t>
      </w:r>
    </w:p>
    <w:p>
      <w:pPr>
        <w:widowControl/>
        <w:spacing w:line="360" w:lineRule="auto"/>
        <w:ind w:firstLine="465"/>
        <w:rPr>
          <w:rFonts w:hint="eastAsia" w:ascii="ˎ̥" w:hAnsi="ˎ̥" w:cs="宋体"/>
          <w:color w:val="000000"/>
          <w:kern w:val="0"/>
          <w:sz w:val="24"/>
          <w:szCs w:val="24"/>
          <w:lang w:eastAsia="zh-CN"/>
        </w:rPr>
      </w:pPr>
      <w:r>
        <w:rPr>
          <w:rFonts w:hint="eastAsia" w:ascii="ˎ̥" w:hAnsi="ˎ̥" w:cs="宋体"/>
          <w:color w:val="000000"/>
          <w:kern w:val="0"/>
          <w:sz w:val="24"/>
          <w:szCs w:val="24"/>
          <w:lang w:eastAsia="zh-CN"/>
        </w:rPr>
        <w:t>（</w:t>
      </w:r>
      <w:r>
        <w:rPr>
          <w:rFonts w:hint="eastAsia" w:ascii="ˎ̥" w:hAnsi="ˎ̥" w:cs="宋体"/>
          <w:color w:val="000000"/>
          <w:kern w:val="0"/>
          <w:sz w:val="24"/>
          <w:szCs w:val="24"/>
          <w:lang w:val="en-US" w:eastAsia="zh-CN"/>
        </w:rPr>
        <w:t>1</w:t>
      </w:r>
      <w:r>
        <w:rPr>
          <w:rFonts w:hint="eastAsia" w:ascii="ˎ̥" w:hAnsi="ˎ̥" w:cs="宋体"/>
          <w:color w:val="000000"/>
          <w:kern w:val="0"/>
          <w:sz w:val="24"/>
          <w:szCs w:val="24"/>
          <w:lang w:eastAsia="zh-CN"/>
        </w:rPr>
        <w:t>）需提供最近五年内至少一项以下英语考试的成绩证明（2011年1月1日—2015年12月31日），包括：TOEFL（65分）、GRE（旧850分，新170分）、雅思A类（5分）、CET-4（450分）、CET-6（420分）、国家英语专业考试（TEM-4：50分；TEM-8：45分）、WSK(PETS 5)（笔试：55分）。本科至硕士连续在读的应届生CET-4、CET-6成绩证明不受时间限制。</w:t>
      </w:r>
    </w:p>
    <w:p>
      <w:pPr>
        <w:widowControl/>
        <w:spacing w:line="360" w:lineRule="auto"/>
        <w:ind w:firstLine="465"/>
        <w:rPr>
          <w:rFonts w:hint="eastAsia" w:ascii="ˎ̥" w:hAnsi="ˎ̥" w:eastAsia="宋体" w:cs="宋体"/>
          <w:color w:val="000000"/>
          <w:kern w:val="0"/>
          <w:sz w:val="24"/>
          <w:szCs w:val="24"/>
          <w:shd w:val="clear" w:color="FFFFFF" w:fill="D9D9D9"/>
          <w:lang w:val="en-US" w:eastAsia="zh-CN"/>
        </w:rPr>
      </w:pPr>
      <w:r>
        <w:rPr>
          <w:rFonts w:hint="eastAsia" w:ascii="ˎ̥" w:hAnsi="ˎ̥" w:cs="宋体"/>
          <w:color w:val="000000"/>
          <w:kern w:val="0"/>
          <w:sz w:val="24"/>
          <w:szCs w:val="24"/>
          <w:lang w:val="en-US" w:eastAsia="zh-CN"/>
        </w:rPr>
        <w:t xml:space="preserve"> </w:t>
      </w:r>
      <w:r>
        <w:rPr>
          <w:rFonts w:hint="eastAsia" w:ascii="ˎ̥" w:hAnsi="ˎ̥" w:cs="宋体"/>
          <w:color w:val="000000"/>
          <w:kern w:val="0"/>
          <w:sz w:val="24"/>
          <w:szCs w:val="24"/>
          <w:lang w:eastAsia="zh-CN"/>
        </w:rPr>
        <w:t>如无上述证书或上述证书已经过期者，获得硕士学位不超过3年（2013年1月1日之后）；或者硕士学位获得者，近3年内（2013年1月1日—2015年12月31日）在所申请专业的SCI或SSCI收录的英文学术期刊上以第一作者（或第二作者且导师为第一作者）发表过研究论文者，可参加学校统一组织的英语入学考试，英语合格分数线由学校统一划定。</w:t>
      </w:r>
    </w:p>
    <w:p>
      <w:pPr>
        <w:widowControl/>
        <w:spacing w:line="360" w:lineRule="auto"/>
        <w:rPr>
          <w:rFonts w:ascii="ˎ̥" w:hAnsi="ˎ̥" w:eastAsia="宋体" w:cs="宋体"/>
          <w:color w:val="000000"/>
          <w:kern w:val="0"/>
          <w:szCs w:val="21"/>
        </w:rPr>
      </w:pPr>
      <w:r>
        <w:rPr>
          <w:rFonts w:ascii="ˎ̥" w:hAnsi="ˎ̥" w:eastAsia="宋体" w:cs="宋体"/>
          <w:b/>
          <w:bCs/>
          <w:color w:val="000000"/>
          <w:kern w:val="0"/>
          <w:sz w:val="24"/>
          <w:szCs w:val="24"/>
        </w:rPr>
        <w:t>三、申请程序</w:t>
      </w:r>
    </w:p>
    <w:p>
      <w:pPr>
        <w:widowControl/>
        <w:spacing w:line="360" w:lineRule="auto"/>
        <w:ind w:firstLine="465"/>
        <w:rPr>
          <w:rFonts w:hint="eastAsia" w:ascii="ˎ̥" w:hAnsi="ˎ̥" w:cs="宋体"/>
          <w:color w:val="000000"/>
          <w:kern w:val="0"/>
          <w:sz w:val="24"/>
          <w:szCs w:val="24"/>
          <w:lang w:eastAsia="zh-CN"/>
        </w:rPr>
      </w:pPr>
      <w:r>
        <w:rPr>
          <w:rFonts w:hint="eastAsia" w:ascii="ˎ̥" w:hAnsi="ˎ̥" w:cs="宋体"/>
          <w:color w:val="000000"/>
          <w:kern w:val="0"/>
          <w:sz w:val="24"/>
          <w:szCs w:val="24"/>
          <w:lang w:eastAsia="zh-CN"/>
        </w:rPr>
        <w:t>（一）网上报名</w:t>
      </w:r>
    </w:p>
    <w:p>
      <w:pPr>
        <w:widowControl/>
        <w:spacing w:line="360" w:lineRule="auto"/>
        <w:ind w:firstLine="465"/>
        <w:rPr>
          <w:rFonts w:hint="eastAsia" w:ascii="ˎ̥" w:hAnsi="ˎ̥" w:cs="宋体"/>
          <w:color w:val="000000"/>
          <w:kern w:val="0"/>
          <w:sz w:val="24"/>
          <w:szCs w:val="24"/>
          <w:lang w:eastAsia="zh-CN"/>
        </w:rPr>
      </w:pPr>
      <w:r>
        <w:rPr>
          <w:rFonts w:hint="eastAsia" w:ascii="ˎ̥" w:hAnsi="ˎ̥" w:cs="宋体"/>
          <w:color w:val="000000"/>
          <w:kern w:val="0"/>
          <w:sz w:val="24"/>
          <w:szCs w:val="24"/>
          <w:lang w:eastAsia="zh-CN"/>
        </w:rPr>
        <w:t>申请人应参照当年南京农业大学博士招生目录中公布的专业或研究方向及导师名单，登录南京农业大学博士研究生网上报名系统进行网上报名（网上报名时间：2015年11月13日8:00至2015年12月23日17:00，考试方式选择普通招考），并按招生简章相应规定缴纳报名费。届时请考生密切关注网报系统审核状态和相关提示。</w:t>
      </w:r>
    </w:p>
    <w:p>
      <w:pPr>
        <w:widowControl/>
        <w:spacing w:line="360" w:lineRule="auto"/>
        <w:ind w:firstLine="465"/>
        <w:rPr>
          <w:rFonts w:hint="eastAsia" w:ascii="ˎ̥" w:hAnsi="ˎ̥" w:cs="宋体"/>
          <w:color w:val="000000"/>
          <w:kern w:val="0"/>
          <w:sz w:val="24"/>
          <w:szCs w:val="24"/>
          <w:lang w:eastAsia="zh-CN"/>
        </w:rPr>
      </w:pPr>
      <w:r>
        <w:rPr>
          <w:rFonts w:hint="eastAsia" w:ascii="ˎ̥" w:hAnsi="ˎ̥" w:cs="宋体"/>
          <w:color w:val="000000"/>
          <w:kern w:val="0"/>
          <w:sz w:val="24"/>
          <w:szCs w:val="24"/>
          <w:lang w:eastAsia="zh-CN"/>
        </w:rPr>
        <w:t>（二）提交电子申请材料</w:t>
      </w:r>
    </w:p>
    <w:p>
      <w:pPr>
        <w:widowControl/>
        <w:spacing w:line="360" w:lineRule="auto"/>
        <w:ind w:firstLine="465"/>
        <w:rPr>
          <w:rFonts w:hint="eastAsia" w:ascii="ˎ̥" w:hAnsi="ˎ̥" w:cs="宋体"/>
          <w:color w:val="000000"/>
          <w:kern w:val="0"/>
          <w:sz w:val="24"/>
          <w:szCs w:val="24"/>
          <w:lang w:eastAsia="zh-CN"/>
        </w:rPr>
      </w:pPr>
      <w:r>
        <w:rPr>
          <w:rFonts w:hint="eastAsia" w:ascii="ˎ̥" w:hAnsi="ˎ̥" w:cs="宋体"/>
          <w:color w:val="000000"/>
          <w:kern w:val="0"/>
          <w:sz w:val="24"/>
          <w:szCs w:val="24"/>
          <w:lang w:eastAsia="zh-CN"/>
        </w:rPr>
        <w:t>网报结束后，申请人请及时在网上提交各项电子版材料。（此阶段不必邮寄纸质材料），如下内容：</w:t>
      </w:r>
    </w:p>
    <w:p>
      <w:pPr>
        <w:widowControl/>
        <w:spacing w:line="360" w:lineRule="auto"/>
        <w:ind w:firstLine="465"/>
        <w:rPr>
          <w:rFonts w:hint="eastAsia" w:ascii="ˎ̥" w:hAnsi="ˎ̥" w:cs="宋体"/>
          <w:color w:val="000000"/>
          <w:kern w:val="0"/>
          <w:sz w:val="24"/>
          <w:szCs w:val="24"/>
          <w:lang w:eastAsia="zh-CN"/>
        </w:rPr>
      </w:pPr>
      <w:r>
        <w:rPr>
          <w:rFonts w:hint="eastAsia" w:ascii="ˎ̥" w:hAnsi="ˎ̥" w:cs="宋体"/>
          <w:color w:val="000000"/>
          <w:kern w:val="0"/>
          <w:sz w:val="24"/>
          <w:szCs w:val="24"/>
          <w:lang w:eastAsia="zh-CN"/>
        </w:rPr>
        <w:t>1．报考攻读博士学位研究生登记表；</w:t>
      </w:r>
    </w:p>
    <w:p>
      <w:pPr>
        <w:widowControl/>
        <w:spacing w:line="360" w:lineRule="auto"/>
        <w:ind w:firstLine="465"/>
        <w:rPr>
          <w:rFonts w:hint="eastAsia" w:ascii="ˎ̥" w:hAnsi="ˎ̥" w:cs="宋体"/>
          <w:color w:val="000000"/>
          <w:kern w:val="0"/>
          <w:sz w:val="24"/>
          <w:szCs w:val="24"/>
          <w:lang w:eastAsia="zh-CN"/>
        </w:rPr>
      </w:pPr>
      <w:r>
        <w:rPr>
          <w:rFonts w:hint="eastAsia" w:ascii="ˎ̥" w:hAnsi="ˎ̥" w:cs="宋体"/>
          <w:color w:val="000000"/>
          <w:kern w:val="0"/>
          <w:sz w:val="24"/>
          <w:szCs w:val="24"/>
          <w:lang w:eastAsia="zh-CN"/>
        </w:rPr>
        <w:t>2.</w:t>
      </w:r>
      <w:r>
        <w:rPr>
          <w:rFonts w:hint="eastAsia" w:ascii="ˎ̥" w:hAnsi="ˎ̥" w:cs="宋体"/>
          <w:color w:val="000000"/>
          <w:kern w:val="0"/>
          <w:sz w:val="24"/>
          <w:szCs w:val="24"/>
          <w:lang w:val="en-US" w:eastAsia="zh-CN"/>
        </w:rPr>
        <w:t xml:space="preserve"> </w:t>
      </w:r>
      <w:r>
        <w:rPr>
          <w:rFonts w:hint="eastAsia" w:ascii="ˎ̥" w:hAnsi="ˎ̥" w:cs="宋体"/>
          <w:color w:val="000000"/>
          <w:kern w:val="0"/>
          <w:sz w:val="24"/>
          <w:szCs w:val="24"/>
          <w:lang w:eastAsia="zh-CN"/>
        </w:rPr>
        <w:t>本人有效身份证和学生证扫描件；</w:t>
      </w:r>
    </w:p>
    <w:p>
      <w:pPr>
        <w:widowControl/>
        <w:spacing w:line="360" w:lineRule="auto"/>
        <w:ind w:firstLine="465"/>
        <w:rPr>
          <w:rFonts w:hint="eastAsia" w:ascii="ˎ̥" w:hAnsi="ˎ̥" w:cs="宋体"/>
          <w:color w:val="000000"/>
          <w:kern w:val="0"/>
          <w:sz w:val="24"/>
          <w:szCs w:val="24"/>
          <w:lang w:eastAsia="zh-CN"/>
        </w:rPr>
      </w:pPr>
      <w:r>
        <w:rPr>
          <w:rFonts w:hint="eastAsia" w:ascii="ˎ̥" w:hAnsi="ˎ̥" w:cs="宋体"/>
          <w:color w:val="000000"/>
          <w:kern w:val="0"/>
          <w:sz w:val="24"/>
          <w:szCs w:val="24"/>
          <w:lang w:eastAsia="zh-CN"/>
        </w:rPr>
        <w:t>3．学位、学历证书的扫描件（应届毕业硕士生提交所在单位研究生管理部门的证明信）；</w:t>
      </w:r>
    </w:p>
    <w:p>
      <w:pPr>
        <w:widowControl/>
        <w:spacing w:line="360" w:lineRule="auto"/>
        <w:ind w:firstLine="465"/>
        <w:rPr>
          <w:rFonts w:hint="eastAsia" w:ascii="ˎ̥" w:hAnsi="ˎ̥" w:cs="宋体"/>
          <w:color w:val="000000"/>
          <w:kern w:val="0"/>
          <w:sz w:val="24"/>
          <w:szCs w:val="24"/>
          <w:lang w:eastAsia="zh-CN"/>
        </w:rPr>
      </w:pPr>
      <w:r>
        <w:rPr>
          <w:rFonts w:hint="eastAsia" w:ascii="ˎ̥" w:hAnsi="ˎ̥" w:cs="宋体"/>
          <w:color w:val="000000"/>
          <w:kern w:val="0"/>
          <w:sz w:val="24"/>
          <w:szCs w:val="24"/>
          <w:lang w:eastAsia="zh-CN"/>
        </w:rPr>
        <w:t>4．硕士阶段成绩单扫描件（须就读单位签章）；</w:t>
      </w:r>
    </w:p>
    <w:p>
      <w:pPr>
        <w:widowControl/>
        <w:spacing w:line="360" w:lineRule="auto"/>
        <w:ind w:firstLine="465"/>
        <w:rPr>
          <w:rFonts w:hint="eastAsia" w:ascii="ˎ̥" w:hAnsi="ˎ̥" w:cs="宋体"/>
          <w:color w:val="000000"/>
          <w:kern w:val="0"/>
          <w:sz w:val="24"/>
          <w:szCs w:val="24"/>
          <w:lang w:eastAsia="zh-CN"/>
        </w:rPr>
      </w:pPr>
      <w:r>
        <w:rPr>
          <w:rFonts w:hint="eastAsia" w:ascii="ˎ̥" w:hAnsi="ˎ̥" w:cs="宋体"/>
          <w:color w:val="000000"/>
          <w:kern w:val="0"/>
          <w:sz w:val="24"/>
          <w:szCs w:val="24"/>
          <w:lang w:eastAsia="zh-CN"/>
        </w:rPr>
        <w:t xml:space="preserve">5．英语水平证明（如CET-4，CET-6，TOEFL,IELTS,WSK等证书或成绩单扫描件）； </w:t>
      </w:r>
    </w:p>
    <w:p>
      <w:pPr>
        <w:widowControl/>
        <w:spacing w:line="360" w:lineRule="auto"/>
        <w:ind w:firstLine="465"/>
        <w:rPr>
          <w:rFonts w:hint="eastAsia" w:ascii="ˎ̥" w:hAnsi="ˎ̥" w:cs="宋体"/>
          <w:color w:val="000000"/>
          <w:kern w:val="0"/>
          <w:sz w:val="24"/>
          <w:szCs w:val="24"/>
          <w:lang w:eastAsia="zh-CN"/>
        </w:rPr>
      </w:pPr>
      <w:r>
        <w:rPr>
          <w:rFonts w:hint="eastAsia" w:ascii="ˎ̥" w:hAnsi="ˎ̥" w:cs="宋体"/>
          <w:color w:val="000000"/>
          <w:kern w:val="0"/>
          <w:sz w:val="24"/>
          <w:szCs w:val="24"/>
          <w:lang w:eastAsia="zh-CN"/>
        </w:rPr>
        <w:t>6．获奖证书、课题、发明专利、已发表（录用）论文或其它可以证明考生科研能力和水平的证明材料的电子版或扫描件；</w:t>
      </w:r>
    </w:p>
    <w:p>
      <w:pPr>
        <w:widowControl/>
        <w:spacing w:line="360" w:lineRule="auto"/>
        <w:ind w:firstLine="465"/>
        <w:rPr>
          <w:rFonts w:hint="eastAsia" w:ascii="ˎ̥" w:hAnsi="ˎ̥" w:cs="宋体"/>
          <w:color w:val="000000"/>
          <w:kern w:val="0"/>
          <w:sz w:val="24"/>
          <w:szCs w:val="24"/>
          <w:lang w:eastAsia="zh-CN"/>
        </w:rPr>
      </w:pPr>
      <w:r>
        <w:rPr>
          <w:rFonts w:hint="eastAsia" w:ascii="ˎ̥" w:hAnsi="ˎ̥" w:cs="宋体"/>
          <w:color w:val="000000"/>
          <w:kern w:val="0"/>
          <w:sz w:val="24"/>
          <w:szCs w:val="24"/>
          <w:lang w:eastAsia="zh-CN"/>
        </w:rPr>
        <w:t>7．硕士学位论文的封面和摘要（应届毕业硕士生可提供论文开题报告、论文摘要和核心研究内容等）；</w:t>
      </w:r>
    </w:p>
    <w:p>
      <w:pPr>
        <w:widowControl/>
        <w:spacing w:line="360" w:lineRule="auto"/>
        <w:ind w:firstLine="465"/>
        <w:rPr>
          <w:rFonts w:hint="eastAsia" w:ascii="ˎ̥" w:hAnsi="ˎ̥" w:cs="宋体"/>
          <w:color w:val="000000"/>
          <w:kern w:val="0"/>
          <w:sz w:val="24"/>
          <w:szCs w:val="24"/>
          <w:lang w:eastAsia="zh-CN"/>
        </w:rPr>
      </w:pPr>
      <w:r>
        <w:rPr>
          <w:rFonts w:hint="eastAsia" w:ascii="ˎ̥" w:hAnsi="ˎ̥" w:cs="宋体"/>
          <w:color w:val="000000"/>
          <w:kern w:val="0"/>
          <w:sz w:val="24"/>
          <w:szCs w:val="24"/>
          <w:lang w:eastAsia="zh-CN"/>
        </w:rPr>
        <w:t xml:space="preserve">8．拟攻读博士学位的科学研究计划（附件3）（不少于3000字）； </w:t>
      </w:r>
    </w:p>
    <w:p>
      <w:pPr>
        <w:widowControl/>
        <w:spacing w:line="360" w:lineRule="auto"/>
        <w:ind w:firstLine="465"/>
        <w:rPr>
          <w:rFonts w:hint="eastAsia" w:ascii="ˎ̥" w:hAnsi="ˎ̥" w:cs="宋体"/>
          <w:color w:val="000000"/>
          <w:kern w:val="0"/>
          <w:sz w:val="24"/>
          <w:szCs w:val="24"/>
          <w:lang w:eastAsia="zh-CN"/>
        </w:rPr>
      </w:pPr>
      <w:r>
        <w:rPr>
          <w:rFonts w:hint="eastAsia" w:ascii="ˎ̥" w:hAnsi="ˎ̥" w:cs="宋体"/>
          <w:color w:val="000000"/>
          <w:kern w:val="0"/>
          <w:sz w:val="24"/>
          <w:szCs w:val="24"/>
          <w:lang w:eastAsia="zh-CN"/>
        </w:rPr>
        <w:t>申请人提交电子版材料注意事项：</w:t>
      </w:r>
    </w:p>
    <w:p>
      <w:pPr>
        <w:widowControl/>
        <w:spacing w:line="360" w:lineRule="auto"/>
        <w:ind w:firstLine="465"/>
        <w:rPr>
          <w:rFonts w:hint="eastAsia" w:ascii="ˎ̥" w:hAnsi="ˎ̥" w:cs="宋体"/>
          <w:color w:val="000000"/>
          <w:kern w:val="0"/>
          <w:sz w:val="24"/>
          <w:szCs w:val="24"/>
          <w:lang w:eastAsia="zh-CN"/>
        </w:rPr>
      </w:pPr>
      <w:r>
        <w:rPr>
          <w:rFonts w:hint="eastAsia" w:ascii="ˎ̥" w:hAnsi="ˎ̥" w:cs="宋体"/>
          <w:color w:val="000000"/>
          <w:kern w:val="0"/>
          <w:sz w:val="24"/>
          <w:szCs w:val="24"/>
          <w:lang w:eastAsia="zh-CN"/>
        </w:rPr>
        <w:t>1</w:t>
      </w:r>
      <w:r>
        <w:rPr>
          <w:rFonts w:hint="eastAsia" w:ascii="ˎ̥" w:hAnsi="ˎ̥" w:cs="宋体"/>
          <w:color w:val="000000"/>
          <w:kern w:val="0"/>
          <w:sz w:val="24"/>
          <w:szCs w:val="24"/>
          <w:lang w:val="en-US" w:eastAsia="zh-CN"/>
        </w:rPr>
        <w:t xml:space="preserve"> </w:t>
      </w:r>
      <w:r>
        <w:rPr>
          <w:rFonts w:hint="eastAsia" w:ascii="ˎ̥" w:hAnsi="ˎ̥" w:cs="宋体"/>
          <w:color w:val="000000"/>
          <w:kern w:val="0"/>
          <w:sz w:val="24"/>
          <w:szCs w:val="24"/>
          <w:lang w:eastAsia="zh-CN"/>
        </w:rPr>
        <w:t>.博士报名电子材料的提交是博士报名审核的重要环节，请各位考生认真准备材料后提交，所有附件格式不限。</w:t>
      </w:r>
    </w:p>
    <w:p>
      <w:pPr>
        <w:widowControl/>
        <w:spacing w:line="360" w:lineRule="auto"/>
        <w:ind w:firstLine="465"/>
        <w:rPr>
          <w:rFonts w:hint="eastAsia" w:ascii="ˎ̥" w:hAnsi="ˎ̥" w:cs="宋体"/>
          <w:color w:val="000000"/>
          <w:kern w:val="0"/>
          <w:sz w:val="24"/>
          <w:szCs w:val="24"/>
          <w:lang w:eastAsia="zh-CN"/>
        </w:rPr>
      </w:pPr>
      <w:r>
        <w:rPr>
          <w:rFonts w:hint="eastAsia" w:ascii="ˎ̥" w:hAnsi="ˎ̥" w:cs="宋体"/>
          <w:color w:val="000000"/>
          <w:kern w:val="0"/>
          <w:sz w:val="24"/>
          <w:szCs w:val="24"/>
          <w:lang w:eastAsia="zh-CN"/>
        </w:rPr>
        <w:t>2.</w:t>
      </w:r>
      <w:r>
        <w:rPr>
          <w:rFonts w:hint="eastAsia" w:ascii="ˎ̥" w:hAnsi="ˎ̥" w:cs="宋体"/>
          <w:color w:val="000000"/>
          <w:kern w:val="0"/>
          <w:sz w:val="24"/>
          <w:szCs w:val="24"/>
          <w:lang w:val="en-US" w:eastAsia="zh-CN"/>
        </w:rPr>
        <w:t xml:space="preserve"> </w:t>
      </w:r>
      <w:r>
        <w:rPr>
          <w:rFonts w:hint="eastAsia" w:ascii="ˎ̥" w:hAnsi="ˎ̥" w:cs="宋体"/>
          <w:color w:val="000000"/>
          <w:kern w:val="0"/>
          <w:sz w:val="24"/>
          <w:szCs w:val="24"/>
          <w:lang w:eastAsia="zh-CN"/>
        </w:rPr>
        <w:t>建议成绩单、外语成绩以图片JPG格式上传，上传内容须清晰可见，单个图片文件在100K左右。</w:t>
      </w:r>
    </w:p>
    <w:p>
      <w:pPr>
        <w:widowControl/>
        <w:spacing w:line="360" w:lineRule="auto"/>
        <w:ind w:firstLine="465"/>
        <w:rPr>
          <w:rFonts w:hint="eastAsia" w:ascii="ˎ̥" w:hAnsi="ˎ̥" w:cs="宋体"/>
          <w:color w:val="000000"/>
          <w:kern w:val="0"/>
          <w:sz w:val="24"/>
          <w:szCs w:val="24"/>
          <w:lang w:eastAsia="zh-CN"/>
        </w:rPr>
      </w:pPr>
      <w:r>
        <w:rPr>
          <w:rFonts w:hint="eastAsia" w:ascii="ˎ̥" w:hAnsi="ˎ̥" w:cs="宋体"/>
          <w:color w:val="000000"/>
          <w:kern w:val="0"/>
          <w:sz w:val="24"/>
          <w:szCs w:val="24"/>
          <w:lang w:eastAsia="zh-CN"/>
        </w:rPr>
        <w:t>3.</w:t>
      </w:r>
      <w:r>
        <w:rPr>
          <w:rFonts w:hint="eastAsia" w:ascii="ˎ̥" w:hAnsi="ˎ̥" w:cs="宋体"/>
          <w:color w:val="000000"/>
          <w:kern w:val="0"/>
          <w:sz w:val="24"/>
          <w:szCs w:val="24"/>
          <w:lang w:val="en-US" w:eastAsia="zh-CN"/>
        </w:rPr>
        <w:t xml:space="preserve"> </w:t>
      </w:r>
      <w:r>
        <w:rPr>
          <w:rFonts w:hint="eastAsia" w:ascii="ˎ̥" w:hAnsi="ˎ̥" w:cs="宋体"/>
          <w:color w:val="000000"/>
          <w:kern w:val="0"/>
          <w:sz w:val="24"/>
          <w:szCs w:val="24"/>
          <w:lang w:eastAsia="zh-CN"/>
        </w:rPr>
        <w:t>应届生请务必提交“在读证明”、“论文摘要、目录”等材料项。</w:t>
      </w:r>
    </w:p>
    <w:p>
      <w:pPr>
        <w:widowControl/>
        <w:spacing w:line="360" w:lineRule="auto"/>
        <w:ind w:firstLine="465"/>
        <w:rPr>
          <w:rFonts w:hint="eastAsia" w:ascii="ˎ̥" w:hAnsi="ˎ̥" w:cs="宋体"/>
          <w:color w:val="000000"/>
          <w:kern w:val="0"/>
          <w:sz w:val="24"/>
          <w:szCs w:val="24"/>
          <w:lang w:eastAsia="zh-CN"/>
        </w:rPr>
      </w:pPr>
      <w:r>
        <w:rPr>
          <w:rFonts w:hint="eastAsia" w:ascii="ˎ̥" w:hAnsi="ˎ̥" w:cs="宋体"/>
          <w:color w:val="000000"/>
          <w:kern w:val="0"/>
          <w:sz w:val="24"/>
          <w:szCs w:val="24"/>
          <w:lang w:eastAsia="zh-CN"/>
        </w:rPr>
        <w:t>4.</w:t>
      </w:r>
      <w:r>
        <w:rPr>
          <w:rFonts w:hint="eastAsia" w:ascii="ˎ̥" w:hAnsi="ˎ̥" w:cs="宋体"/>
          <w:color w:val="000000"/>
          <w:kern w:val="0"/>
          <w:sz w:val="24"/>
          <w:szCs w:val="24"/>
          <w:lang w:val="en-US" w:eastAsia="zh-CN"/>
        </w:rPr>
        <w:t xml:space="preserve"> </w:t>
      </w:r>
      <w:r>
        <w:rPr>
          <w:rFonts w:hint="eastAsia" w:ascii="ˎ̥" w:hAnsi="ˎ̥" w:cs="宋体"/>
          <w:color w:val="000000"/>
          <w:kern w:val="0"/>
          <w:sz w:val="24"/>
          <w:szCs w:val="24"/>
          <w:lang w:eastAsia="zh-CN"/>
        </w:rPr>
        <w:t>往届生请务必提交“学位学历复印件”，“学位论文”等材料。</w:t>
      </w:r>
    </w:p>
    <w:p>
      <w:pPr>
        <w:widowControl/>
        <w:spacing w:line="360" w:lineRule="auto"/>
        <w:ind w:firstLine="465"/>
        <w:rPr>
          <w:rFonts w:hint="eastAsia" w:ascii="ˎ̥" w:hAnsi="ˎ̥" w:cs="宋体"/>
          <w:color w:val="000000"/>
          <w:kern w:val="0"/>
          <w:sz w:val="24"/>
          <w:szCs w:val="24"/>
          <w:lang w:eastAsia="zh-CN"/>
        </w:rPr>
      </w:pPr>
      <w:r>
        <w:rPr>
          <w:rFonts w:hint="eastAsia" w:ascii="ˎ̥" w:hAnsi="ˎ̥" w:cs="宋体"/>
          <w:color w:val="000000"/>
          <w:kern w:val="0"/>
          <w:sz w:val="24"/>
          <w:szCs w:val="24"/>
          <w:lang w:eastAsia="zh-CN"/>
        </w:rPr>
        <w:t>5.</w:t>
      </w:r>
      <w:r>
        <w:rPr>
          <w:rFonts w:hint="eastAsia" w:ascii="ˎ̥" w:hAnsi="ˎ̥" w:cs="宋体"/>
          <w:color w:val="000000"/>
          <w:kern w:val="0"/>
          <w:sz w:val="24"/>
          <w:szCs w:val="24"/>
          <w:lang w:val="en-US" w:eastAsia="zh-CN"/>
        </w:rPr>
        <w:t xml:space="preserve"> </w:t>
      </w:r>
      <w:r>
        <w:rPr>
          <w:rFonts w:hint="eastAsia" w:ascii="ˎ̥" w:hAnsi="ˎ̥" w:cs="宋体"/>
          <w:color w:val="000000"/>
          <w:kern w:val="0"/>
          <w:sz w:val="24"/>
          <w:szCs w:val="24"/>
          <w:lang w:eastAsia="zh-CN"/>
        </w:rPr>
        <w:t>请将以上电子材料压缩为RAR或ZIP压缩包后上传。</w:t>
      </w:r>
    </w:p>
    <w:p>
      <w:pPr>
        <w:widowControl/>
        <w:spacing w:line="360" w:lineRule="auto"/>
        <w:rPr>
          <w:rFonts w:ascii="ˎ̥" w:hAnsi="ˎ̥" w:eastAsia="宋体" w:cs="宋体"/>
          <w:color w:val="000000"/>
          <w:kern w:val="0"/>
          <w:szCs w:val="21"/>
        </w:rPr>
      </w:pPr>
      <w:r>
        <w:rPr>
          <w:rFonts w:hint="eastAsia" w:ascii="ˎ̥" w:hAnsi="ˎ̥" w:cs="宋体"/>
          <w:color w:val="000000"/>
          <w:kern w:val="0"/>
          <w:sz w:val="24"/>
          <w:szCs w:val="24"/>
          <w:lang w:val="en-US" w:eastAsia="zh-CN"/>
        </w:rPr>
        <w:t xml:space="preserve">    </w:t>
      </w:r>
      <w:r>
        <w:rPr>
          <w:rFonts w:hint="eastAsia" w:ascii="ˎ̥" w:hAnsi="ˎ̥" w:cs="宋体"/>
          <w:color w:val="000000"/>
          <w:kern w:val="0"/>
          <w:sz w:val="24"/>
          <w:szCs w:val="24"/>
          <w:lang w:eastAsia="zh-CN"/>
        </w:rPr>
        <w:t>（三）</w:t>
      </w:r>
      <w:r>
        <w:rPr>
          <w:rFonts w:ascii="ˎ̥" w:hAnsi="ˎ̥" w:eastAsia="宋体" w:cs="宋体"/>
          <w:color w:val="000000"/>
          <w:kern w:val="0"/>
          <w:sz w:val="24"/>
          <w:szCs w:val="24"/>
        </w:rPr>
        <w:t>学科审核和学院审查</w:t>
      </w:r>
    </w:p>
    <w:p>
      <w:pPr>
        <w:widowControl/>
        <w:spacing w:line="360" w:lineRule="auto"/>
        <w:rPr>
          <w:rFonts w:ascii="ˎ̥" w:hAnsi="ˎ̥" w:eastAsia="宋体" w:cs="宋体"/>
          <w:color w:val="000000"/>
          <w:kern w:val="0"/>
          <w:szCs w:val="21"/>
        </w:rPr>
      </w:pPr>
      <w:r>
        <w:rPr>
          <w:rFonts w:hint="eastAsia" w:ascii="ˎ̥" w:hAnsi="ˎ̥" w:cs="宋体"/>
          <w:color w:val="000000"/>
          <w:kern w:val="0"/>
          <w:sz w:val="24"/>
          <w:szCs w:val="24"/>
          <w:lang w:val="en-US" w:eastAsia="zh-CN"/>
        </w:rPr>
        <w:t xml:space="preserve">    1.</w:t>
      </w:r>
      <w:r>
        <w:rPr>
          <w:rFonts w:ascii="ˎ̥" w:hAnsi="ˎ̥" w:eastAsia="宋体" w:cs="宋体"/>
          <w:color w:val="000000"/>
          <w:kern w:val="0"/>
          <w:sz w:val="24"/>
          <w:szCs w:val="24"/>
        </w:rPr>
        <w:t>初选</w:t>
      </w:r>
    </w:p>
    <w:p>
      <w:pPr>
        <w:widowControl/>
        <w:spacing w:line="360" w:lineRule="auto"/>
        <w:rPr>
          <w:rFonts w:ascii="ˎ̥" w:hAnsi="ˎ̥" w:eastAsia="宋体" w:cs="宋体"/>
          <w:color w:val="000000"/>
          <w:kern w:val="0"/>
          <w:szCs w:val="21"/>
        </w:rPr>
      </w:pPr>
      <w:r>
        <w:rPr>
          <w:rFonts w:ascii="ˎ̥" w:hAnsi="ˎ̥" w:eastAsia="宋体" w:cs="宋体"/>
          <w:color w:val="000000"/>
          <w:kern w:val="0"/>
          <w:sz w:val="24"/>
          <w:szCs w:val="24"/>
        </w:rPr>
        <w:t>1）学院资格审查</w:t>
      </w:r>
    </w:p>
    <w:p>
      <w:pPr>
        <w:widowControl/>
        <w:spacing w:line="360" w:lineRule="auto"/>
        <w:ind w:firstLine="480"/>
        <w:rPr>
          <w:rFonts w:ascii="ˎ̥" w:hAnsi="ˎ̥" w:eastAsia="宋体" w:cs="宋体"/>
          <w:color w:val="000000"/>
          <w:kern w:val="0"/>
          <w:szCs w:val="21"/>
        </w:rPr>
      </w:pPr>
      <w:r>
        <w:rPr>
          <w:rFonts w:ascii="ˎ̥" w:hAnsi="ˎ̥" w:eastAsia="宋体" w:cs="宋体"/>
          <w:color w:val="000000"/>
          <w:kern w:val="0"/>
          <w:sz w:val="24"/>
          <w:szCs w:val="24"/>
        </w:rPr>
        <w:t>学院根据制定的博士研究生申请基本条件对申请者的材料进行初步资格审查。凡不符合学院申请基本条件者，终止申请程序。</w:t>
      </w:r>
    </w:p>
    <w:p>
      <w:pPr>
        <w:widowControl/>
        <w:spacing w:line="360" w:lineRule="auto"/>
        <w:rPr>
          <w:rFonts w:ascii="ˎ̥" w:hAnsi="ˎ̥" w:eastAsia="宋体" w:cs="宋体"/>
          <w:color w:val="000000"/>
          <w:kern w:val="0"/>
          <w:szCs w:val="21"/>
        </w:rPr>
      </w:pPr>
      <w:r>
        <w:rPr>
          <w:rFonts w:ascii="ˎ̥" w:hAnsi="ˎ̥" w:eastAsia="宋体" w:cs="宋体"/>
          <w:color w:val="000000"/>
          <w:kern w:val="0"/>
          <w:sz w:val="24"/>
          <w:szCs w:val="24"/>
        </w:rPr>
        <w:t>2）博士招生专家委员会审查</w:t>
      </w:r>
    </w:p>
    <w:p>
      <w:pPr>
        <w:widowControl/>
        <w:spacing w:line="360" w:lineRule="auto"/>
        <w:ind w:firstLine="480"/>
        <w:rPr>
          <w:rFonts w:ascii="ˎ̥" w:hAnsi="ˎ̥" w:eastAsia="宋体" w:cs="宋体"/>
          <w:color w:val="000000"/>
          <w:kern w:val="0"/>
          <w:szCs w:val="21"/>
        </w:rPr>
      </w:pPr>
      <w:r>
        <w:rPr>
          <w:rFonts w:ascii="ˎ̥" w:hAnsi="ˎ̥" w:eastAsia="宋体" w:cs="宋体"/>
          <w:color w:val="000000"/>
          <w:kern w:val="0"/>
          <w:sz w:val="24"/>
          <w:szCs w:val="24"/>
        </w:rPr>
        <w:t>根据现有的食品院科研团队，兼顾学院整体布局和学科发展的需要，以研究方向为单位管理研究生招生、培养和毕业。具体分为三个研究方向：</w:t>
      </w:r>
    </w:p>
    <w:p>
      <w:pPr>
        <w:widowControl/>
        <w:spacing w:line="360" w:lineRule="auto"/>
        <w:rPr>
          <w:rFonts w:ascii="ˎ̥" w:hAnsi="ˎ̥" w:eastAsia="宋体" w:cs="宋体"/>
          <w:color w:val="000000"/>
          <w:kern w:val="0"/>
          <w:szCs w:val="21"/>
        </w:rPr>
      </w:pPr>
      <w:r>
        <w:rPr>
          <w:rFonts w:ascii="宋体" w:hAnsi="宋体" w:eastAsia="宋体" w:cs="宋体"/>
          <w:color w:val="000000"/>
          <w:kern w:val="0"/>
          <w:sz w:val="24"/>
          <w:szCs w:val="24"/>
        </w:rPr>
        <w:t>①</w:t>
      </w:r>
      <w:r>
        <w:rPr>
          <w:rFonts w:ascii="ˎ̥" w:hAnsi="ˎ̥" w:eastAsia="宋体" w:cs="宋体"/>
          <w:color w:val="000000"/>
          <w:kern w:val="0"/>
          <w:sz w:val="24"/>
          <w:szCs w:val="24"/>
        </w:rPr>
        <w:t>畜产品加工及贮藏工程方向；</w:t>
      </w:r>
    </w:p>
    <w:p>
      <w:pPr>
        <w:widowControl/>
        <w:spacing w:line="360" w:lineRule="auto"/>
        <w:rPr>
          <w:rFonts w:ascii="ˎ̥" w:hAnsi="ˎ̥" w:eastAsia="宋体" w:cs="宋体"/>
          <w:color w:val="000000"/>
          <w:kern w:val="0"/>
          <w:szCs w:val="21"/>
        </w:rPr>
      </w:pPr>
      <w:r>
        <w:rPr>
          <w:rFonts w:ascii="宋体" w:hAnsi="宋体" w:eastAsia="宋体" w:cs="宋体"/>
          <w:color w:val="000000"/>
          <w:kern w:val="0"/>
          <w:sz w:val="24"/>
          <w:szCs w:val="24"/>
        </w:rPr>
        <w:t>②</w:t>
      </w:r>
      <w:r>
        <w:rPr>
          <w:rFonts w:ascii="ˎ̥" w:hAnsi="ˎ̥" w:eastAsia="宋体" w:cs="宋体"/>
          <w:color w:val="000000"/>
          <w:kern w:val="0"/>
          <w:sz w:val="24"/>
          <w:szCs w:val="24"/>
        </w:rPr>
        <w:t>农产品加工及贮藏工程方向；</w:t>
      </w:r>
    </w:p>
    <w:p>
      <w:pPr>
        <w:widowControl/>
        <w:spacing w:line="360" w:lineRule="auto"/>
        <w:rPr>
          <w:rFonts w:ascii="ˎ̥" w:hAnsi="ˎ̥" w:eastAsia="宋体" w:cs="宋体"/>
          <w:color w:val="000000"/>
          <w:kern w:val="0"/>
          <w:szCs w:val="21"/>
        </w:rPr>
      </w:pPr>
      <w:r>
        <w:rPr>
          <w:rFonts w:ascii="宋体" w:hAnsi="宋体" w:eastAsia="宋体" w:cs="宋体"/>
          <w:color w:val="000000"/>
          <w:kern w:val="0"/>
          <w:sz w:val="24"/>
          <w:szCs w:val="24"/>
        </w:rPr>
        <w:t>③</w:t>
      </w:r>
      <w:r>
        <w:rPr>
          <w:rFonts w:ascii="ˎ̥" w:hAnsi="ˎ̥" w:eastAsia="宋体" w:cs="宋体"/>
          <w:color w:val="000000"/>
          <w:kern w:val="0"/>
          <w:sz w:val="24"/>
          <w:szCs w:val="24"/>
        </w:rPr>
        <w:t>食品微生物与生物技术方向。</w:t>
      </w:r>
    </w:p>
    <w:p>
      <w:pPr>
        <w:widowControl/>
        <w:spacing w:line="360" w:lineRule="auto"/>
        <w:ind w:firstLine="480"/>
        <w:rPr>
          <w:rFonts w:ascii="ˎ̥" w:hAnsi="ˎ̥" w:eastAsia="宋体" w:cs="宋体"/>
          <w:color w:val="000000"/>
          <w:kern w:val="0"/>
          <w:szCs w:val="21"/>
        </w:rPr>
      </w:pPr>
      <w:r>
        <w:rPr>
          <w:rFonts w:ascii="ˎ̥" w:hAnsi="ˎ̥" w:eastAsia="宋体" w:cs="宋体"/>
          <w:color w:val="000000"/>
          <w:kern w:val="0"/>
          <w:sz w:val="24"/>
          <w:szCs w:val="24"/>
        </w:rPr>
        <w:t>每个方向设立一名负责人，负责人为学科或研究领域的学科带头人。</w:t>
      </w:r>
    </w:p>
    <w:p>
      <w:pPr>
        <w:widowControl/>
        <w:spacing w:line="360" w:lineRule="auto"/>
        <w:ind w:firstLine="480"/>
        <w:rPr>
          <w:rFonts w:ascii="ˎ̥" w:hAnsi="ˎ̥" w:eastAsia="宋体" w:cs="宋体"/>
          <w:color w:val="000000"/>
          <w:kern w:val="0"/>
          <w:szCs w:val="21"/>
        </w:rPr>
      </w:pPr>
      <w:r>
        <w:rPr>
          <w:rFonts w:ascii="ˎ̥" w:hAnsi="ˎ̥" w:eastAsia="宋体" w:cs="宋体"/>
          <w:color w:val="000000"/>
          <w:kern w:val="0"/>
          <w:sz w:val="24"/>
          <w:szCs w:val="24"/>
        </w:rPr>
        <w:t>根据学院资格审查结果，确定进入各研究方向审核的候选人。各方向组织5-7人左右的专家审查审核小组实施初次审核。审核内容包括申请人的学习和工作经历、经验、能力、特别成就、公开发表的学术论文、所获专利及其他原创性研究成果的陈述和证明，申请者的攻读博士学位期间研究方向及设想等。</w:t>
      </w:r>
    </w:p>
    <w:p>
      <w:pPr>
        <w:widowControl/>
        <w:spacing w:line="360" w:lineRule="auto"/>
        <w:rPr>
          <w:rFonts w:ascii="ˎ̥" w:hAnsi="ˎ̥" w:eastAsia="宋体" w:cs="宋体"/>
          <w:color w:val="000000"/>
          <w:kern w:val="0"/>
          <w:szCs w:val="21"/>
        </w:rPr>
      </w:pPr>
      <w:r>
        <w:rPr>
          <w:rFonts w:ascii="ˎ̥" w:hAnsi="ˎ̥" w:eastAsia="宋体" w:cs="宋体"/>
          <w:color w:val="000000"/>
          <w:kern w:val="0"/>
          <w:sz w:val="24"/>
          <w:szCs w:val="24"/>
        </w:rPr>
        <w:t>3）公布复核名单</w:t>
      </w:r>
    </w:p>
    <w:p>
      <w:pPr>
        <w:widowControl/>
        <w:spacing w:line="360" w:lineRule="auto"/>
        <w:ind w:firstLine="480"/>
        <w:rPr>
          <w:rFonts w:ascii="ˎ̥" w:hAnsi="ˎ̥" w:eastAsia="宋体" w:cs="宋体"/>
          <w:color w:val="000000"/>
          <w:kern w:val="0"/>
          <w:sz w:val="24"/>
          <w:szCs w:val="24"/>
        </w:rPr>
      </w:pPr>
      <w:r>
        <w:rPr>
          <w:rFonts w:ascii="ˎ̥" w:hAnsi="ˎ̥" w:eastAsia="宋体" w:cs="宋体"/>
          <w:color w:val="000000"/>
          <w:kern w:val="0"/>
          <w:sz w:val="24"/>
          <w:szCs w:val="24"/>
        </w:rPr>
        <w:t>通过初次审核进入复核的名单，由学院博士研究生招生领导小组审核通过后，在学院主页进行公示，公示期7天。进入复核阶段的考生可在学院主页公布复核阶段的考生名单之日起3天内向报考学院提出调整报考导师意愿。</w:t>
      </w:r>
    </w:p>
    <w:p>
      <w:pPr>
        <w:widowControl/>
        <w:spacing w:line="360" w:lineRule="auto"/>
        <w:rPr>
          <w:rFonts w:hint="eastAsia" w:ascii="ˎ̥" w:hAnsi="ˎ̥" w:eastAsia="宋体" w:cs="宋体"/>
          <w:color w:val="000000"/>
          <w:kern w:val="0"/>
          <w:sz w:val="24"/>
          <w:szCs w:val="24"/>
        </w:rPr>
      </w:pPr>
      <w:r>
        <w:rPr>
          <w:rFonts w:hint="eastAsia" w:ascii="ˎ̥" w:hAnsi="ˎ̥" w:cs="宋体"/>
          <w:color w:val="000000"/>
          <w:kern w:val="0"/>
          <w:sz w:val="24"/>
          <w:szCs w:val="24"/>
          <w:lang w:val="en-US" w:eastAsia="zh-CN"/>
        </w:rPr>
        <w:t xml:space="preserve">    </w:t>
      </w:r>
      <w:r>
        <w:rPr>
          <w:rFonts w:hint="eastAsia" w:ascii="ˎ̥" w:hAnsi="ˎ̥" w:eastAsia="宋体" w:cs="宋体"/>
          <w:color w:val="000000"/>
          <w:kern w:val="0"/>
          <w:sz w:val="24"/>
          <w:szCs w:val="24"/>
        </w:rPr>
        <w:t>2．英语入学考试</w:t>
      </w:r>
    </w:p>
    <w:p>
      <w:pPr>
        <w:widowControl/>
        <w:spacing w:line="360" w:lineRule="auto"/>
        <w:rPr>
          <w:rFonts w:hint="eastAsia" w:ascii="ˎ̥" w:hAnsi="ˎ̥" w:eastAsia="宋体" w:cs="宋体"/>
          <w:color w:val="000000"/>
          <w:kern w:val="0"/>
          <w:sz w:val="24"/>
          <w:szCs w:val="24"/>
        </w:rPr>
      </w:pPr>
      <w:r>
        <w:rPr>
          <w:rFonts w:hint="eastAsia" w:ascii="ˎ̥" w:hAnsi="ˎ̥" w:cs="宋体"/>
          <w:color w:val="000000"/>
          <w:kern w:val="0"/>
          <w:sz w:val="24"/>
          <w:szCs w:val="24"/>
          <w:lang w:val="en-US" w:eastAsia="zh-CN"/>
        </w:rPr>
        <w:t xml:space="preserve">    </w:t>
      </w:r>
      <w:r>
        <w:rPr>
          <w:rFonts w:hint="eastAsia" w:ascii="ˎ̥" w:hAnsi="ˎ̥" w:eastAsia="宋体" w:cs="宋体"/>
          <w:color w:val="000000"/>
          <w:kern w:val="0"/>
          <w:sz w:val="24"/>
          <w:szCs w:val="24"/>
        </w:rPr>
        <w:t>英语水平没达到免试要求的申请者，但符合上述参加学校英语统一考试条件者，需参加学校统一组织的英语入学考试，考试成绩达到学校划定的合格分数线后，可视为英语水平考核通过。</w:t>
      </w:r>
    </w:p>
    <w:p>
      <w:pPr>
        <w:widowControl/>
        <w:spacing w:line="360" w:lineRule="auto"/>
        <w:rPr>
          <w:rFonts w:ascii="ˎ̥" w:hAnsi="ˎ̥" w:eastAsia="宋体" w:cs="宋体"/>
          <w:color w:val="000000"/>
          <w:kern w:val="0"/>
          <w:sz w:val="24"/>
          <w:szCs w:val="24"/>
        </w:rPr>
      </w:pPr>
      <w:r>
        <w:rPr>
          <w:rFonts w:hint="eastAsia" w:ascii="ˎ̥" w:hAnsi="ˎ̥" w:cs="宋体"/>
          <w:color w:val="000000"/>
          <w:kern w:val="0"/>
          <w:sz w:val="24"/>
          <w:szCs w:val="24"/>
          <w:lang w:val="en-US" w:eastAsia="zh-CN"/>
        </w:rPr>
        <w:t xml:space="preserve">    </w:t>
      </w:r>
      <w:r>
        <w:rPr>
          <w:rFonts w:hint="eastAsia" w:ascii="ˎ̥" w:hAnsi="ˎ̥" w:eastAsia="宋体" w:cs="宋体"/>
          <w:color w:val="000000"/>
          <w:kern w:val="0"/>
          <w:sz w:val="24"/>
          <w:szCs w:val="24"/>
        </w:rPr>
        <w:t>3.</w:t>
      </w:r>
      <w:r>
        <w:rPr>
          <w:rFonts w:hint="eastAsia" w:ascii="ˎ̥" w:hAnsi="ˎ̥" w:cs="宋体"/>
          <w:color w:val="000000"/>
          <w:kern w:val="0"/>
          <w:sz w:val="24"/>
          <w:szCs w:val="24"/>
          <w:lang w:val="en-US" w:eastAsia="zh-CN"/>
        </w:rPr>
        <w:t xml:space="preserve"> </w:t>
      </w:r>
      <w:r>
        <w:rPr>
          <w:rFonts w:hint="eastAsia" w:ascii="ˎ̥" w:hAnsi="ˎ̥" w:eastAsia="宋体" w:cs="宋体"/>
          <w:color w:val="000000"/>
          <w:kern w:val="0"/>
          <w:sz w:val="24"/>
          <w:szCs w:val="24"/>
        </w:rPr>
        <w:t>提交纸质申请材料</w:t>
      </w:r>
    </w:p>
    <w:p>
      <w:pPr>
        <w:widowControl/>
        <w:spacing w:line="360" w:lineRule="auto"/>
        <w:rPr>
          <w:rFonts w:ascii="ˎ̥" w:hAnsi="ˎ̥" w:eastAsia="宋体" w:cs="宋体"/>
          <w:color w:val="000000"/>
          <w:kern w:val="0"/>
          <w:sz w:val="24"/>
          <w:szCs w:val="24"/>
        </w:rPr>
      </w:pPr>
      <w:r>
        <w:rPr>
          <w:rFonts w:hint="eastAsia" w:ascii="ˎ̥" w:hAnsi="ˎ̥" w:cs="宋体"/>
          <w:color w:val="000000"/>
          <w:kern w:val="0"/>
          <w:sz w:val="24"/>
          <w:szCs w:val="24"/>
          <w:lang w:val="en-US" w:eastAsia="zh-CN"/>
        </w:rPr>
        <w:t xml:space="preserve">    </w:t>
      </w:r>
      <w:r>
        <w:rPr>
          <w:rFonts w:hint="eastAsia" w:ascii="ˎ̥" w:hAnsi="ˎ̥" w:eastAsia="宋体" w:cs="宋体"/>
          <w:color w:val="000000"/>
          <w:kern w:val="0"/>
          <w:sz w:val="24"/>
          <w:szCs w:val="24"/>
        </w:rPr>
        <w:t>进入复核名单的考生，在参加复核时将所有盖章、签字的纸质材料原件交到学院审核，学院审核后留复印件备查，申请材料包括：</w:t>
      </w:r>
    </w:p>
    <w:p>
      <w:pPr>
        <w:widowControl/>
        <w:spacing w:line="360" w:lineRule="auto"/>
        <w:rPr>
          <w:rFonts w:ascii="ˎ̥" w:hAnsi="ˎ̥" w:eastAsia="宋体" w:cs="宋体"/>
          <w:color w:val="000000"/>
          <w:kern w:val="0"/>
          <w:sz w:val="24"/>
          <w:szCs w:val="24"/>
        </w:rPr>
      </w:pPr>
      <w:r>
        <w:rPr>
          <w:rFonts w:hint="eastAsia" w:ascii="ˎ̥" w:hAnsi="ˎ̥" w:eastAsia="宋体" w:cs="宋体"/>
          <w:color w:val="000000"/>
          <w:kern w:val="0"/>
          <w:sz w:val="24"/>
          <w:szCs w:val="24"/>
        </w:rPr>
        <w:t>（1）本人签字的《报考攻读博士学位研究生登记表》（附件1）；</w:t>
      </w:r>
    </w:p>
    <w:p>
      <w:pPr>
        <w:widowControl/>
        <w:spacing w:line="360" w:lineRule="auto"/>
        <w:rPr>
          <w:rFonts w:ascii="ˎ̥" w:hAnsi="ˎ̥" w:eastAsia="宋体" w:cs="宋体"/>
          <w:color w:val="000000"/>
          <w:kern w:val="0"/>
          <w:sz w:val="24"/>
          <w:szCs w:val="24"/>
        </w:rPr>
      </w:pPr>
      <w:r>
        <w:rPr>
          <w:rFonts w:hint="eastAsia" w:ascii="ˎ̥" w:hAnsi="ˎ̥" w:eastAsia="宋体" w:cs="宋体"/>
          <w:color w:val="000000"/>
          <w:kern w:val="0"/>
          <w:sz w:val="24"/>
          <w:szCs w:val="24"/>
        </w:rPr>
        <w:t>（2）通过网上报名系统打印的《博士学位研究生网上报名信息简表》；</w:t>
      </w:r>
    </w:p>
    <w:p>
      <w:pPr>
        <w:widowControl/>
        <w:spacing w:line="360" w:lineRule="auto"/>
        <w:rPr>
          <w:rFonts w:ascii="ˎ̥" w:hAnsi="ˎ̥" w:eastAsia="宋体" w:cs="宋体"/>
          <w:color w:val="000000"/>
          <w:kern w:val="0"/>
          <w:sz w:val="24"/>
          <w:szCs w:val="24"/>
        </w:rPr>
      </w:pPr>
      <w:r>
        <w:rPr>
          <w:rFonts w:hint="eastAsia" w:ascii="ˎ̥" w:hAnsi="ˎ̥" w:eastAsia="宋体" w:cs="宋体"/>
          <w:color w:val="000000"/>
          <w:kern w:val="0"/>
          <w:sz w:val="24"/>
          <w:szCs w:val="24"/>
        </w:rPr>
        <w:t>（3）本人有效身份证和学生证复印件；</w:t>
      </w:r>
    </w:p>
    <w:p>
      <w:pPr>
        <w:widowControl/>
        <w:spacing w:line="360" w:lineRule="auto"/>
        <w:rPr>
          <w:rFonts w:ascii="ˎ̥" w:hAnsi="ˎ̥" w:eastAsia="宋体" w:cs="宋体"/>
          <w:color w:val="000000"/>
          <w:kern w:val="0"/>
          <w:sz w:val="24"/>
          <w:szCs w:val="24"/>
        </w:rPr>
      </w:pPr>
      <w:r>
        <w:rPr>
          <w:rFonts w:hint="eastAsia" w:ascii="ˎ̥" w:hAnsi="ˎ̥" w:eastAsia="宋体" w:cs="宋体"/>
          <w:color w:val="000000"/>
          <w:kern w:val="0"/>
          <w:sz w:val="24"/>
          <w:szCs w:val="24"/>
        </w:rPr>
        <w:t>（4）学位、学历证书的复印件（应届毕业硕士生提交所在单位研究生管理部门的证明信）；</w:t>
      </w:r>
    </w:p>
    <w:p>
      <w:pPr>
        <w:widowControl/>
        <w:spacing w:line="360" w:lineRule="auto"/>
        <w:rPr>
          <w:rFonts w:ascii="ˎ̥" w:hAnsi="ˎ̥" w:eastAsia="宋体" w:cs="宋体"/>
          <w:color w:val="000000"/>
          <w:kern w:val="0"/>
          <w:sz w:val="24"/>
          <w:szCs w:val="24"/>
        </w:rPr>
      </w:pPr>
      <w:r>
        <w:rPr>
          <w:rFonts w:hint="eastAsia" w:ascii="ˎ̥" w:hAnsi="ˎ̥" w:eastAsia="宋体" w:cs="宋体"/>
          <w:color w:val="000000"/>
          <w:kern w:val="0"/>
          <w:sz w:val="24"/>
          <w:szCs w:val="24"/>
        </w:rPr>
        <w:t>（5）硕士阶段成绩单（须就读单位签章）；</w:t>
      </w:r>
    </w:p>
    <w:p>
      <w:pPr>
        <w:widowControl/>
        <w:spacing w:line="360" w:lineRule="auto"/>
        <w:rPr>
          <w:rFonts w:ascii="ˎ̥" w:hAnsi="ˎ̥" w:eastAsia="宋体" w:cs="宋体"/>
          <w:color w:val="000000"/>
          <w:kern w:val="0"/>
          <w:sz w:val="24"/>
          <w:szCs w:val="24"/>
        </w:rPr>
      </w:pPr>
      <w:r>
        <w:rPr>
          <w:rFonts w:hint="eastAsia" w:ascii="ˎ̥" w:hAnsi="ˎ̥" w:eastAsia="宋体" w:cs="宋体"/>
          <w:color w:val="000000"/>
          <w:kern w:val="0"/>
          <w:sz w:val="24"/>
          <w:szCs w:val="24"/>
        </w:rPr>
        <w:t>（6）下载并填写《南京农业大学报考攻读2016年博士学位研究生思想政治品德考核表》(附件2)，定向生加盖所在单位党委系统公章，未就业人员加盖档案保管单位公章，应届生加盖所在学院党委公章；</w:t>
      </w:r>
    </w:p>
    <w:p>
      <w:pPr>
        <w:widowControl/>
        <w:spacing w:line="360" w:lineRule="auto"/>
        <w:rPr>
          <w:rFonts w:ascii="ˎ̥" w:hAnsi="ˎ̥" w:eastAsia="宋体" w:cs="宋体"/>
          <w:color w:val="000000"/>
          <w:kern w:val="0"/>
          <w:sz w:val="24"/>
          <w:szCs w:val="24"/>
        </w:rPr>
      </w:pPr>
      <w:r>
        <w:rPr>
          <w:rFonts w:hint="eastAsia" w:ascii="ˎ̥" w:hAnsi="ˎ̥" w:eastAsia="宋体" w:cs="宋体"/>
          <w:color w:val="000000"/>
          <w:kern w:val="0"/>
          <w:sz w:val="24"/>
          <w:szCs w:val="24"/>
        </w:rPr>
        <w:t>（7</w:t>
      </w:r>
      <w:r>
        <w:rPr>
          <w:rFonts w:ascii="ˎ̥" w:hAnsi="ˎ̥" w:eastAsia="宋体" w:cs="宋体"/>
          <w:color w:val="000000"/>
          <w:kern w:val="0"/>
          <w:sz w:val="24"/>
          <w:szCs w:val="24"/>
        </w:rPr>
        <w:t>）</w:t>
      </w:r>
      <w:r>
        <w:rPr>
          <w:rFonts w:hint="eastAsia" w:ascii="ˎ̥" w:hAnsi="ˎ̥" w:eastAsia="宋体" w:cs="宋体"/>
          <w:color w:val="000000"/>
          <w:kern w:val="0"/>
          <w:sz w:val="24"/>
          <w:szCs w:val="24"/>
        </w:rPr>
        <w:t xml:space="preserve">英语水平证明(如CET-4，CET-6，TOEFL,IELTS,WSK等证书复印件或成绩单)； </w:t>
      </w:r>
    </w:p>
    <w:p>
      <w:pPr>
        <w:widowControl/>
        <w:spacing w:line="360" w:lineRule="auto"/>
        <w:rPr>
          <w:rFonts w:hint="eastAsia" w:ascii="ˎ̥" w:hAnsi="ˎ̥" w:eastAsia="宋体" w:cs="宋体"/>
          <w:color w:val="000000"/>
          <w:kern w:val="0"/>
          <w:sz w:val="24"/>
          <w:szCs w:val="24"/>
        </w:rPr>
      </w:pPr>
      <w:r>
        <w:rPr>
          <w:rFonts w:hint="eastAsia" w:ascii="ˎ̥" w:hAnsi="ˎ̥" w:eastAsia="宋体" w:cs="宋体"/>
          <w:color w:val="000000"/>
          <w:kern w:val="0"/>
          <w:sz w:val="24"/>
          <w:szCs w:val="24"/>
        </w:rPr>
        <w:t>（</w:t>
      </w:r>
      <w:r>
        <w:rPr>
          <w:rFonts w:hint="eastAsia" w:ascii="ˎ̥" w:hAnsi="ˎ̥" w:cs="宋体"/>
          <w:color w:val="000000"/>
          <w:kern w:val="0"/>
          <w:sz w:val="24"/>
          <w:szCs w:val="24"/>
          <w:lang w:val="en-US" w:eastAsia="zh-CN"/>
        </w:rPr>
        <w:t>8</w:t>
      </w:r>
      <w:r>
        <w:rPr>
          <w:rFonts w:ascii="ˎ̥" w:hAnsi="ˎ̥" w:eastAsia="宋体" w:cs="宋体"/>
          <w:color w:val="000000"/>
          <w:kern w:val="0"/>
          <w:sz w:val="24"/>
          <w:szCs w:val="24"/>
        </w:rPr>
        <w:t>）</w:t>
      </w:r>
      <w:r>
        <w:rPr>
          <w:rFonts w:hint="eastAsia" w:ascii="ˎ̥" w:hAnsi="ˎ̥" w:eastAsia="宋体" w:cs="宋体"/>
          <w:color w:val="000000"/>
          <w:kern w:val="0"/>
          <w:sz w:val="24"/>
          <w:szCs w:val="24"/>
        </w:rPr>
        <w:t>获奖证书、课题、发明专利、已发表（录用）论文等的原件或其它可以证明考生科研能力和水平的证明材料；</w:t>
      </w:r>
    </w:p>
    <w:p>
      <w:pPr>
        <w:widowControl/>
        <w:spacing w:line="360" w:lineRule="auto"/>
        <w:rPr>
          <w:rFonts w:hint="eastAsia" w:ascii="ˎ̥" w:hAnsi="ˎ̥" w:eastAsia="宋体" w:cs="宋体"/>
          <w:color w:val="000000"/>
          <w:kern w:val="0"/>
          <w:sz w:val="24"/>
          <w:szCs w:val="24"/>
        </w:rPr>
      </w:pPr>
      <w:r>
        <w:rPr>
          <w:rFonts w:ascii="宋体" w:hAnsi="宋体" w:eastAsia="宋体" w:cs="宋体"/>
          <w:sz w:val="24"/>
          <w:szCs w:val="24"/>
        </w:rPr>
        <w:t>（9）硕士学位论文（应届毕业硕士生可提供论文开题报告、论文摘要和核心研究内容等）；</w:t>
      </w:r>
    </w:p>
    <w:p>
      <w:pPr>
        <w:widowControl/>
        <w:spacing w:line="360" w:lineRule="auto"/>
        <w:rPr>
          <w:rFonts w:ascii="ˎ̥" w:hAnsi="ˎ̥" w:eastAsia="宋体" w:cs="宋体"/>
          <w:color w:val="000000"/>
          <w:kern w:val="0"/>
          <w:sz w:val="24"/>
          <w:szCs w:val="24"/>
        </w:rPr>
      </w:pPr>
      <w:r>
        <w:rPr>
          <w:rFonts w:hint="eastAsia" w:ascii="ˎ̥" w:hAnsi="ˎ̥" w:eastAsia="宋体" w:cs="宋体"/>
          <w:color w:val="000000"/>
          <w:kern w:val="0"/>
          <w:sz w:val="24"/>
          <w:szCs w:val="24"/>
        </w:rPr>
        <w:t>（</w:t>
      </w:r>
      <w:r>
        <w:rPr>
          <w:rFonts w:hint="eastAsia" w:ascii="ˎ̥" w:hAnsi="ˎ̥" w:cs="宋体"/>
          <w:color w:val="000000"/>
          <w:kern w:val="0"/>
          <w:sz w:val="24"/>
          <w:szCs w:val="24"/>
          <w:lang w:val="en-US" w:eastAsia="zh-CN"/>
        </w:rPr>
        <w:t>10</w:t>
      </w:r>
      <w:r>
        <w:rPr>
          <w:rFonts w:ascii="ˎ̥" w:hAnsi="ˎ̥" w:eastAsia="宋体" w:cs="宋体"/>
          <w:color w:val="000000"/>
          <w:kern w:val="0"/>
          <w:sz w:val="24"/>
          <w:szCs w:val="24"/>
        </w:rPr>
        <w:t>）</w:t>
      </w:r>
      <w:r>
        <w:rPr>
          <w:rFonts w:hint="eastAsia" w:ascii="ˎ̥" w:hAnsi="ˎ̥" w:eastAsia="宋体" w:cs="宋体"/>
          <w:color w:val="000000"/>
          <w:kern w:val="0"/>
          <w:sz w:val="24"/>
          <w:szCs w:val="24"/>
        </w:rPr>
        <w:t xml:space="preserve">拟攻读博士学位的科学研究计划（附件3）（不少于3000字，由学院做具体要求）； </w:t>
      </w:r>
    </w:p>
    <w:p>
      <w:pPr>
        <w:widowControl/>
        <w:spacing w:line="360" w:lineRule="auto"/>
        <w:rPr>
          <w:rFonts w:ascii="ˎ̥" w:hAnsi="ˎ̥" w:eastAsia="宋体" w:cs="宋体"/>
          <w:color w:val="000000"/>
          <w:kern w:val="0"/>
          <w:sz w:val="24"/>
          <w:szCs w:val="24"/>
        </w:rPr>
      </w:pPr>
      <w:r>
        <w:rPr>
          <w:rFonts w:hint="eastAsia" w:ascii="ˎ̥" w:hAnsi="ˎ̥" w:eastAsia="宋体" w:cs="宋体"/>
          <w:color w:val="000000"/>
          <w:kern w:val="0"/>
          <w:sz w:val="24"/>
          <w:szCs w:val="24"/>
        </w:rPr>
        <w:t>（</w:t>
      </w:r>
      <w:r>
        <w:rPr>
          <w:rFonts w:hint="eastAsia" w:ascii="ˎ̥" w:hAnsi="ˎ̥" w:cs="宋体"/>
          <w:color w:val="000000"/>
          <w:kern w:val="0"/>
          <w:sz w:val="24"/>
          <w:szCs w:val="24"/>
          <w:lang w:val="en-US" w:eastAsia="zh-CN"/>
        </w:rPr>
        <w:t>11</w:t>
      </w:r>
      <w:r>
        <w:rPr>
          <w:rFonts w:ascii="ˎ̥" w:hAnsi="ˎ̥" w:eastAsia="宋体" w:cs="宋体"/>
          <w:color w:val="000000"/>
          <w:kern w:val="0"/>
          <w:sz w:val="24"/>
          <w:szCs w:val="24"/>
        </w:rPr>
        <w:t>）</w:t>
      </w:r>
      <w:r>
        <w:rPr>
          <w:rFonts w:hint="eastAsia" w:ascii="ˎ̥" w:hAnsi="ˎ̥" w:eastAsia="宋体" w:cs="宋体"/>
          <w:color w:val="000000"/>
          <w:kern w:val="0"/>
          <w:sz w:val="24"/>
          <w:szCs w:val="24"/>
        </w:rPr>
        <w:t xml:space="preserve">两名所报考学科专业领域内副教授（或相当于副教授)及以上职称专家推荐书（附件4）。 </w:t>
      </w:r>
    </w:p>
    <w:p>
      <w:pPr>
        <w:widowControl/>
        <w:spacing w:line="360" w:lineRule="auto"/>
        <w:rPr>
          <w:rFonts w:ascii="ˎ̥" w:hAnsi="ˎ̥" w:eastAsia="宋体" w:cs="宋体"/>
          <w:color w:val="000000"/>
          <w:kern w:val="0"/>
          <w:szCs w:val="21"/>
        </w:rPr>
      </w:pPr>
      <w:r>
        <w:rPr>
          <w:rFonts w:hint="eastAsia" w:ascii="ˎ̥" w:hAnsi="ˎ̥" w:cs="宋体"/>
          <w:color w:val="000000"/>
          <w:kern w:val="0"/>
          <w:sz w:val="24"/>
          <w:szCs w:val="24"/>
          <w:lang w:val="en-US" w:eastAsia="zh-CN"/>
        </w:rPr>
        <w:t xml:space="preserve">    4.</w:t>
      </w:r>
      <w:r>
        <w:rPr>
          <w:rFonts w:ascii="ˎ̥" w:hAnsi="ˎ̥" w:eastAsia="宋体" w:cs="宋体"/>
          <w:color w:val="000000"/>
          <w:kern w:val="0"/>
          <w:sz w:val="24"/>
          <w:szCs w:val="24"/>
        </w:rPr>
        <w:t>复核</w:t>
      </w:r>
    </w:p>
    <w:p>
      <w:pPr>
        <w:widowControl/>
        <w:spacing w:line="360" w:lineRule="auto"/>
        <w:ind w:firstLine="480"/>
        <w:rPr>
          <w:rFonts w:ascii="ˎ̥" w:hAnsi="ˎ̥" w:eastAsia="宋体" w:cs="宋体"/>
          <w:color w:val="000000"/>
          <w:kern w:val="0"/>
          <w:szCs w:val="21"/>
        </w:rPr>
      </w:pPr>
      <w:r>
        <w:rPr>
          <w:rFonts w:ascii="ˎ̥" w:hAnsi="ˎ̥" w:eastAsia="宋体" w:cs="宋体"/>
          <w:color w:val="000000"/>
          <w:kern w:val="0"/>
          <w:sz w:val="24"/>
          <w:szCs w:val="24"/>
        </w:rPr>
        <w:t>复核具体时间、地点：提前7天在学院主页公布。</w:t>
      </w:r>
    </w:p>
    <w:p>
      <w:pPr>
        <w:widowControl/>
        <w:spacing w:line="360" w:lineRule="auto"/>
        <w:rPr>
          <w:rFonts w:ascii="ˎ̥" w:hAnsi="ˎ̥" w:eastAsia="宋体" w:cs="宋体"/>
          <w:color w:val="000000"/>
          <w:kern w:val="0"/>
          <w:szCs w:val="21"/>
        </w:rPr>
      </w:pPr>
      <w:r>
        <w:rPr>
          <w:rFonts w:ascii="ˎ̥" w:hAnsi="ˎ̥" w:eastAsia="宋体" w:cs="宋体"/>
          <w:color w:val="000000"/>
          <w:kern w:val="0"/>
          <w:sz w:val="24"/>
          <w:szCs w:val="24"/>
        </w:rPr>
        <w:t>1）资格审查</w:t>
      </w:r>
    </w:p>
    <w:p>
      <w:pPr>
        <w:widowControl/>
        <w:spacing w:line="360" w:lineRule="auto"/>
        <w:ind w:firstLine="480"/>
        <w:rPr>
          <w:rFonts w:ascii="ˎ̥" w:hAnsi="ˎ̥" w:eastAsia="宋体" w:cs="宋体"/>
          <w:color w:val="000000"/>
          <w:kern w:val="0"/>
          <w:szCs w:val="21"/>
        </w:rPr>
      </w:pPr>
      <w:r>
        <w:rPr>
          <w:rFonts w:ascii="ˎ̥" w:hAnsi="ˎ̥" w:eastAsia="宋体" w:cs="宋体"/>
          <w:color w:val="000000"/>
          <w:kern w:val="0"/>
          <w:sz w:val="24"/>
          <w:szCs w:val="24"/>
        </w:rPr>
        <w:t>考生须准备本人有效身份证、学生证、本科及硕士毕业证书、学位证书、英语水平证明及发表论文等材料的原件。</w:t>
      </w:r>
    </w:p>
    <w:p>
      <w:pPr>
        <w:widowControl/>
        <w:spacing w:line="360" w:lineRule="auto"/>
        <w:rPr>
          <w:rFonts w:ascii="ˎ̥" w:hAnsi="ˎ̥" w:eastAsia="宋体" w:cs="宋体"/>
          <w:color w:val="000000"/>
          <w:kern w:val="0"/>
          <w:szCs w:val="21"/>
        </w:rPr>
      </w:pPr>
      <w:r>
        <w:rPr>
          <w:rFonts w:ascii="ˎ̥" w:hAnsi="ˎ̥" w:eastAsia="宋体" w:cs="宋体"/>
          <w:color w:val="000000"/>
          <w:kern w:val="0"/>
          <w:sz w:val="24"/>
          <w:szCs w:val="24"/>
        </w:rPr>
        <w:t>2）面试程序</w:t>
      </w:r>
    </w:p>
    <w:p>
      <w:pPr>
        <w:widowControl/>
        <w:spacing w:line="360" w:lineRule="auto"/>
        <w:ind w:firstLine="480"/>
        <w:rPr>
          <w:rFonts w:ascii="ˎ̥" w:hAnsi="ˎ̥" w:eastAsia="宋体" w:cs="宋体"/>
          <w:color w:val="000000"/>
          <w:kern w:val="0"/>
          <w:szCs w:val="21"/>
        </w:rPr>
      </w:pPr>
      <w:r>
        <w:rPr>
          <w:rFonts w:ascii="ˎ̥" w:hAnsi="ˎ̥" w:eastAsia="宋体" w:cs="宋体"/>
          <w:color w:val="000000"/>
          <w:kern w:val="0"/>
          <w:sz w:val="24"/>
          <w:szCs w:val="24"/>
        </w:rPr>
        <w:t>由学院博士生导师组成的审核小组对初次审核入选的申请人进行面试。申请者到指定面试地点进行面试（包括英语素养、专业</w:t>
      </w:r>
      <w:r>
        <w:rPr>
          <w:rFonts w:hint="eastAsia" w:ascii="ˎ̥" w:hAnsi="ˎ̥" w:cs="宋体"/>
          <w:color w:val="000000"/>
          <w:kern w:val="0"/>
          <w:sz w:val="24"/>
          <w:szCs w:val="24"/>
          <w:lang w:eastAsia="zh-CN"/>
        </w:rPr>
        <w:t>基础知识、专业课知识</w:t>
      </w:r>
      <w:r>
        <w:rPr>
          <w:rFonts w:ascii="ˎ̥" w:hAnsi="ˎ̥" w:eastAsia="宋体" w:cs="宋体"/>
          <w:color w:val="000000"/>
          <w:kern w:val="0"/>
          <w:sz w:val="24"/>
          <w:szCs w:val="24"/>
        </w:rPr>
        <w:t>和科研陈述</w:t>
      </w:r>
      <w:r>
        <w:rPr>
          <w:rFonts w:hint="eastAsia" w:ascii="ˎ̥" w:hAnsi="ˎ̥" w:cs="宋体"/>
          <w:color w:val="000000"/>
          <w:kern w:val="0"/>
          <w:sz w:val="24"/>
          <w:szCs w:val="24"/>
          <w:lang w:eastAsia="zh-CN"/>
        </w:rPr>
        <w:t>，各占</w:t>
      </w:r>
      <w:r>
        <w:rPr>
          <w:rFonts w:hint="eastAsia" w:ascii="ˎ̥" w:hAnsi="ˎ̥" w:cs="宋体"/>
          <w:color w:val="000000"/>
          <w:kern w:val="0"/>
          <w:sz w:val="24"/>
          <w:szCs w:val="24"/>
          <w:lang w:val="en-US" w:eastAsia="zh-CN"/>
        </w:rPr>
        <w:t>100分</w:t>
      </w:r>
      <w:r>
        <w:rPr>
          <w:rFonts w:ascii="ˎ̥" w:hAnsi="ˎ̥" w:eastAsia="宋体" w:cs="宋体"/>
          <w:color w:val="000000"/>
          <w:kern w:val="0"/>
          <w:sz w:val="24"/>
          <w:szCs w:val="24"/>
        </w:rPr>
        <w:t>）。</w:t>
      </w:r>
    </w:p>
    <w:p>
      <w:pPr>
        <w:widowControl/>
        <w:spacing w:line="360" w:lineRule="auto"/>
        <w:ind w:firstLine="480"/>
        <w:rPr>
          <w:rFonts w:ascii="ˎ̥" w:hAnsi="ˎ̥" w:eastAsia="宋体" w:cs="宋体"/>
          <w:color w:val="000000"/>
          <w:kern w:val="0"/>
          <w:szCs w:val="21"/>
        </w:rPr>
      </w:pPr>
      <w:r>
        <w:rPr>
          <w:rFonts w:ascii="ˎ̥" w:hAnsi="ˎ̥" w:eastAsia="宋体" w:cs="宋体"/>
          <w:color w:val="000000"/>
          <w:kern w:val="0"/>
          <w:sz w:val="24"/>
          <w:szCs w:val="24"/>
        </w:rPr>
        <w:t>英语素养：英语口语，听力，阅读能力。</w:t>
      </w:r>
    </w:p>
    <w:p>
      <w:pPr>
        <w:widowControl/>
        <w:spacing w:line="360" w:lineRule="auto"/>
        <w:ind w:firstLine="480"/>
        <w:rPr>
          <w:rFonts w:ascii="ˎ̥" w:hAnsi="ˎ̥" w:eastAsia="宋体" w:cs="宋体"/>
          <w:color w:val="000000"/>
          <w:kern w:val="0"/>
          <w:sz w:val="24"/>
          <w:szCs w:val="24"/>
        </w:rPr>
      </w:pPr>
      <w:r>
        <w:rPr>
          <w:rFonts w:hint="eastAsia"/>
          <w:sz w:val="24"/>
          <w:szCs w:val="24"/>
        </w:rPr>
        <w:t>专业基础知识</w:t>
      </w:r>
      <w:r>
        <w:rPr>
          <w:rFonts w:hint="eastAsia"/>
          <w:sz w:val="24"/>
          <w:szCs w:val="24"/>
          <w:lang w:eastAsia="zh-CN"/>
        </w:rPr>
        <w:t>：</w:t>
      </w:r>
      <w:r>
        <w:rPr>
          <w:rFonts w:hint="eastAsia"/>
          <w:sz w:val="24"/>
          <w:szCs w:val="24"/>
        </w:rPr>
        <w:t>专家提问</w:t>
      </w:r>
      <w:r>
        <w:rPr>
          <w:rFonts w:hint="eastAsia"/>
          <w:sz w:val="24"/>
          <w:szCs w:val="24"/>
          <w:lang w:val="en-US" w:eastAsia="zh-CN"/>
        </w:rPr>
        <w:t>，考核</w:t>
      </w:r>
      <w:r>
        <w:rPr>
          <w:sz w:val="24"/>
          <w:szCs w:val="24"/>
        </w:rPr>
        <w:t>生物化学</w:t>
      </w:r>
      <w:r>
        <w:rPr>
          <w:rFonts w:hint="eastAsia"/>
          <w:sz w:val="24"/>
          <w:szCs w:val="24"/>
        </w:rPr>
        <w:t>，</w:t>
      </w:r>
      <w:r>
        <w:rPr>
          <w:sz w:val="24"/>
          <w:szCs w:val="24"/>
        </w:rPr>
        <w:t>或动物生物化学</w:t>
      </w:r>
      <w:r>
        <w:rPr>
          <w:rFonts w:hint="eastAsia"/>
          <w:sz w:val="24"/>
          <w:szCs w:val="24"/>
        </w:rPr>
        <w:t>，</w:t>
      </w:r>
      <w:r>
        <w:rPr>
          <w:sz w:val="24"/>
          <w:szCs w:val="24"/>
        </w:rPr>
        <w:t>或食品营养化学</w:t>
      </w:r>
      <w:r>
        <w:rPr>
          <w:rFonts w:hint="eastAsia"/>
          <w:sz w:val="24"/>
          <w:szCs w:val="24"/>
          <w:lang w:eastAsia="zh-CN"/>
        </w:rPr>
        <w:t>，或食品微生物学</w:t>
      </w:r>
      <w:r>
        <w:rPr>
          <w:rFonts w:hint="eastAsia"/>
          <w:sz w:val="24"/>
          <w:szCs w:val="24"/>
        </w:rPr>
        <w:t>的相关知识。</w:t>
      </w:r>
    </w:p>
    <w:p>
      <w:pPr>
        <w:widowControl/>
        <w:spacing w:line="360" w:lineRule="auto"/>
        <w:ind w:firstLine="480"/>
        <w:rPr>
          <w:rFonts w:ascii="ˎ̥" w:hAnsi="ˎ̥" w:eastAsia="宋体" w:cs="宋体"/>
          <w:color w:val="000000"/>
          <w:kern w:val="0"/>
          <w:szCs w:val="21"/>
        </w:rPr>
      </w:pPr>
      <w:r>
        <w:rPr>
          <w:rFonts w:hint="eastAsia" w:ascii="ˎ̥" w:hAnsi="ˎ̥" w:cs="宋体"/>
          <w:color w:val="000000"/>
          <w:kern w:val="0"/>
          <w:sz w:val="24"/>
          <w:szCs w:val="24"/>
          <w:lang w:eastAsia="zh-CN"/>
        </w:rPr>
        <w:t>专业课知识</w:t>
      </w:r>
      <w:r>
        <w:rPr>
          <w:rFonts w:ascii="ˎ̥" w:hAnsi="ˎ̥" w:eastAsia="宋体" w:cs="宋体"/>
          <w:color w:val="000000"/>
          <w:kern w:val="0"/>
          <w:sz w:val="24"/>
          <w:szCs w:val="24"/>
        </w:rPr>
        <w:t>：与各研究方向相关的专家提问（</w:t>
      </w:r>
      <w:r>
        <w:rPr>
          <w:rFonts w:ascii="宋体" w:hAnsi="宋体" w:eastAsia="宋体" w:cs="宋体"/>
          <w:color w:val="000000"/>
          <w:kern w:val="0"/>
          <w:sz w:val="24"/>
          <w:szCs w:val="24"/>
        </w:rPr>
        <w:t>①</w:t>
      </w:r>
      <w:r>
        <w:rPr>
          <w:rFonts w:ascii="ˎ̥" w:hAnsi="ˎ̥" w:eastAsia="宋体" w:cs="宋体"/>
          <w:color w:val="000000"/>
          <w:kern w:val="0"/>
          <w:sz w:val="24"/>
          <w:szCs w:val="24"/>
        </w:rPr>
        <w:t>畜产品加工及贮藏工程方向：肉品学</w:t>
      </w:r>
      <w:r>
        <w:rPr>
          <w:rFonts w:hint="eastAsia" w:ascii="ˎ̥" w:hAnsi="ˎ̥" w:cs="宋体"/>
          <w:color w:val="000000"/>
          <w:kern w:val="0"/>
          <w:sz w:val="24"/>
          <w:szCs w:val="24"/>
          <w:lang w:eastAsia="zh-CN"/>
        </w:rPr>
        <w:t>，或畜产品加工学</w:t>
      </w:r>
      <w:r>
        <w:rPr>
          <w:rFonts w:ascii="宋体" w:hAnsi="宋体" w:eastAsia="宋体" w:cs="宋体"/>
          <w:color w:val="000000"/>
          <w:kern w:val="0"/>
          <w:sz w:val="24"/>
          <w:szCs w:val="24"/>
        </w:rPr>
        <w:t>②</w:t>
      </w:r>
      <w:r>
        <w:rPr>
          <w:rFonts w:ascii="ˎ̥" w:hAnsi="ˎ̥" w:eastAsia="宋体" w:cs="宋体"/>
          <w:color w:val="000000"/>
          <w:kern w:val="0"/>
          <w:sz w:val="24"/>
          <w:szCs w:val="24"/>
        </w:rPr>
        <w:t>农产品加工及贮藏工程方向：农产品贮藏加工学</w:t>
      </w:r>
      <w:r>
        <w:rPr>
          <w:rFonts w:ascii="宋体" w:hAnsi="宋体" w:eastAsia="宋体" w:cs="宋体"/>
          <w:color w:val="000000"/>
          <w:kern w:val="0"/>
          <w:sz w:val="24"/>
          <w:szCs w:val="24"/>
        </w:rPr>
        <w:t>③</w:t>
      </w:r>
      <w:r>
        <w:rPr>
          <w:rFonts w:ascii="ˎ̥" w:hAnsi="ˎ̥" w:eastAsia="宋体" w:cs="宋体"/>
          <w:color w:val="000000"/>
          <w:kern w:val="0"/>
          <w:sz w:val="24"/>
          <w:szCs w:val="24"/>
        </w:rPr>
        <w:t>食品微生物与生物技术方向：</w:t>
      </w:r>
      <w:r>
        <w:rPr>
          <w:rFonts w:hint="eastAsia" w:ascii="ˎ̥" w:hAnsi="ˎ̥" w:cs="宋体"/>
          <w:color w:val="000000"/>
          <w:kern w:val="0"/>
          <w:sz w:val="24"/>
          <w:szCs w:val="24"/>
          <w:lang w:eastAsia="zh-CN"/>
        </w:rPr>
        <w:t>食品生物技术，或发酵食品工艺学</w:t>
      </w:r>
      <w:r>
        <w:rPr>
          <w:rFonts w:ascii="ˎ̥" w:hAnsi="ˎ̥" w:eastAsia="宋体" w:cs="宋体"/>
          <w:color w:val="000000"/>
          <w:kern w:val="0"/>
          <w:sz w:val="24"/>
          <w:szCs w:val="24"/>
        </w:rPr>
        <w:t>）。</w:t>
      </w:r>
    </w:p>
    <w:p>
      <w:pPr>
        <w:widowControl/>
        <w:spacing w:line="360" w:lineRule="auto"/>
        <w:ind w:firstLine="480"/>
        <w:rPr>
          <w:rFonts w:ascii="ˎ̥" w:hAnsi="ˎ̥" w:eastAsia="宋体" w:cs="宋体"/>
          <w:color w:val="000000"/>
          <w:kern w:val="0"/>
          <w:szCs w:val="21"/>
        </w:rPr>
      </w:pPr>
      <w:r>
        <w:rPr>
          <w:rFonts w:ascii="ˎ̥" w:hAnsi="ˎ̥" w:eastAsia="宋体" w:cs="宋体"/>
          <w:color w:val="000000"/>
          <w:kern w:val="0"/>
          <w:sz w:val="24"/>
          <w:szCs w:val="24"/>
        </w:rPr>
        <w:t>科研陈述：准备15min的PPT并进行现场讲解。</w:t>
      </w:r>
      <w:r>
        <w:rPr>
          <w:rFonts w:hint="eastAsia" w:ascii="ˎ̥" w:hAnsi="ˎ̥" w:cs="宋体"/>
          <w:color w:val="000000"/>
          <w:kern w:val="0"/>
          <w:sz w:val="24"/>
          <w:szCs w:val="24"/>
          <w:lang w:eastAsia="zh-CN"/>
        </w:rPr>
        <w:t>（包括两部分：①研究生期间科研进展汇报②未来科研方向及设想）</w:t>
      </w:r>
    </w:p>
    <w:p>
      <w:pPr>
        <w:widowControl/>
        <w:spacing w:line="360" w:lineRule="auto"/>
        <w:rPr>
          <w:rFonts w:ascii="ˎ̥" w:hAnsi="ˎ̥" w:eastAsia="宋体" w:cs="宋体"/>
          <w:color w:val="000000"/>
          <w:kern w:val="0"/>
          <w:szCs w:val="21"/>
        </w:rPr>
      </w:pPr>
      <w:r>
        <w:rPr>
          <w:rFonts w:ascii="ˎ̥" w:hAnsi="ˎ̥" w:eastAsia="宋体" w:cs="宋体"/>
          <w:color w:val="000000"/>
          <w:kern w:val="0"/>
          <w:sz w:val="24"/>
          <w:szCs w:val="24"/>
        </w:rPr>
        <w:t>3）</w:t>
      </w:r>
      <w:r>
        <w:rPr>
          <w:rFonts w:hint="eastAsia" w:ascii="ˎ̥" w:hAnsi="ˎ̥" w:cs="宋体"/>
          <w:color w:val="000000"/>
          <w:kern w:val="0"/>
          <w:sz w:val="24"/>
          <w:szCs w:val="24"/>
          <w:lang w:eastAsia="zh-CN"/>
        </w:rPr>
        <w:t>复核</w:t>
      </w:r>
      <w:r>
        <w:rPr>
          <w:rFonts w:ascii="ˎ̥" w:hAnsi="ˎ̥" w:eastAsia="宋体" w:cs="宋体"/>
          <w:color w:val="000000"/>
          <w:kern w:val="0"/>
          <w:sz w:val="24"/>
          <w:szCs w:val="24"/>
        </w:rPr>
        <w:t>成绩组成：总分100分，英语素养</w:t>
      </w:r>
      <w:r>
        <w:rPr>
          <w:rFonts w:hint="eastAsia" w:ascii="ˎ̥" w:hAnsi="ˎ̥" w:cs="宋体"/>
          <w:color w:val="000000"/>
          <w:kern w:val="0"/>
          <w:sz w:val="24"/>
          <w:szCs w:val="24"/>
          <w:lang w:eastAsia="zh-CN"/>
        </w:rPr>
        <w:t>占</w:t>
      </w:r>
      <w:r>
        <w:rPr>
          <w:rFonts w:ascii="ˎ̥" w:hAnsi="ˎ̥" w:eastAsia="宋体" w:cs="宋体"/>
          <w:color w:val="000000"/>
          <w:kern w:val="0"/>
          <w:sz w:val="24"/>
          <w:szCs w:val="24"/>
        </w:rPr>
        <w:t>20</w:t>
      </w:r>
      <w:r>
        <w:rPr>
          <w:rFonts w:hint="eastAsia" w:ascii="ˎ̥" w:hAnsi="ˎ̥" w:cs="宋体"/>
          <w:color w:val="000000"/>
          <w:kern w:val="0"/>
          <w:sz w:val="24"/>
          <w:szCs w:val="24"/>
          <w:lang w:val="en-US" w:eastAsia="zh-CN"/>
        </w:rPr>
        <w:t>%</w:t>
      </w:r>
      <w:r>
        <w:rPr>
          <w:rFonts w:hint="eastAsia" w:ascii="ˎ̥" w:hAnsi="ˎ̥" w:cs="宋体"/>
          <w:color w:val="000000"/>
          <w:kern w:val="0"/>
          <w:sz w:val="24"/>
          <w:szCs w:val="24"/>
          <w:lang w:eastAsia="zh-CN"/>
        </w:rPr>
        <w:t>，</w:t>
      </w:r>
      <w:r>
        <w:rPr>
          <w:rFonts w:ascii="ˎ̥" w:hAnsi="ˎ̥" w:eastAsia="宋体" w:cs="宋体"/>
          <w:color w:val="000000"/>
          <w:kern w:val="0"/>
          <w:sz w:val="24"/>
          <w:szCs w:val="24"/>
        </w:rPr>
        <w:t>专业</w:t>
      </w:r>
      <w:r>
        <w:rPr>
          <w:rFonts w:hint="eastAsia" w:ascii="ˎ̥" w:hAnsi="ˎ̥" w:cs="宋体"/>
          <w:color w:val="000000"/>
          <w:kern w:val="0"/>
          <w:sz w:val="24"/>
          <w:szCs w:val="24"/>
          <w:lang w:eastAsia="zh-CN"/>
        </w:rPr>
        <w:t>基础知识占</w:t>
      </w:r>
      <w:r>
        <w:rPr>
          <w:rFonts w:hint="eastAsia" w:ascii="ˎ̥" w:hAnsi="ˎ̥" w:cs="宋体"/>
          <w:color w:val="000000"/>
          <w:kern w:val="0"/>
          <w:sz w:val="24"/>
          <w:szCs w:val="24"/>
          <w:lang w:val="en-US" w:eastAsia="zh-CN"/>
        </w:rPr>
        <w:t>15%</w:t>
      </w:r>
      <w:r>
        <w:rPr>
          <w:rFonts w:hint="eastAsia" w:ascii="ˎ̥" w:hAnsi="ˎ̥" w:cs="宋体"/>
          <w:color w:val="000000"/>
          <w:kern w:val="0"/>
          <w:sz w:val="24"/>
          <w:szCs w:val="24"/>
          <w:lang w:eastAsia="zh-CN"/>
        </w:rPr>
        <w:t>，专业课知识占</w:t>
      </w:r>
      <w:r>
        <w:rPr>
          <w:rFonts w:hint="eastAsia" w:ascii="ˎ̥" w:hAnsi="ˎ̥" w:cs="宋体"/>
          <w:color w:val="000000"/>
          <w:kern w:val="0"/>
          <w:sz w:val="24"/>
          <w:szCs w:val="24"/>
          <w:lang w:val="en-US" w:eastAsia="zh-CN"/>
        </w:rPr>
        <w:t>15%，</w:t>
      </w:r>
      <w:r>
        <w:rPr>
          <w:rFonts w:ascii="ˎ̥" w:hAnsi="ˎ̥" w:eastAsia="宋体" w:cs="宋体"/>
          <w:color w:val="000000"/>
          <w:kern w:val="0"/>
          <w:sz w:val="24"/>
          <w:szCs w:val="24"/>
        </w:rPr>
        <w:t>科研陈述</w:t>
      </w:r>
      <w:r>
        <w:rPr>
          <w:rFonts w:hint="eastAsia" w:ascii="ˎ̥" w:hAnsi="ˎ̥" w:cs="宋体"/>
          <w:color w:val="000000"/>
          <w:kern w:val="0"/>
          <w:sz w:val="24"/>
          <w:szCs w:val="24"/>
          <w:lang w:eastAsia="zh-CN"/>
        </w:rPr>
        <w:t>占</w:t>
      </w:r>
      <w:r>
        <w:rPr>
          <w:rFonts w:ascii="ˎ̥" w:hAnsi="ˎ̥" w:eastAsia="宋体" w:cs="宋体"/>
          <w:color w:val="000000"/>
          <w:kern w:val="0"/>
          <w:sz w:val="24"/>
          <w:szCs w:val="24"/>
        </w:rPr>
        <w:t>50</w:t>
      </w:r>
      <w:r>
        <w:rPr>
          <w:rFonts w:hint="eastAsia" w:ascii="ˎ̥" w:hAnsi="ˎ̥" w:cs="宋体"/>
          <w:color w:val="000000"/>
          <w:kern w:val="0"/>
          <w:sz w:val="24"/>
          <w:szCs w:val="24"/>
          <w:lang w:val="en-US" w:eastAsia="zh-CN"/>
        </w:rPr>
        <w:t>%</w:t>
      </w:r>
      <w:r>
        <w:rPr>
          <w:rFonts w:ascii="ˎ̥" w:hAnsi="ˎ̥" w:eastAsia="宋体" w:cs="宋体"/>
          <w:color w:val="000000"/>
          <w:kern w:val="0"/>
          <w:sz w:val="24"/>
          <w:szCs w:val="24"/>
        </w:rPr>
        <w:t>。</w:t>
      </w:r>
    </w:p>
    <w:p>
      <w:pPr>
        <w:widowControl/>
        <w:spacing w:line="360" w:lineRule="auto"/>
        <w:rPr>
          <w:rFonts w:ascii="ˎ̥" w:hAnsi="ˎ̥" w:eastAsia="宋体" w:cs="宋体"/>
          <w:color w:val="000000"/>
          <w:kern w:val="0"/>
          <w:szCs w:val="21"/>
        </w:rPr>
      </w:pPr>
      <w:r>
        <w:rPr>
          <w:rFonts w:ascii="ˎ̥" w:hAnsi="ˎ̥" w:eastAsia="宋体" w:cs="宋体"/>
          <w:color w:val="000000"/>
          <w:kern w:val="0"/>
          <w:sz w:val="24"/>
          <w:szCs w:val="24"/>
        </w:rPr>
        <w:t>（3）确定拟录取名单并公示</w:t>
      </w:r>
    </w:p>
    <w:p>
      <w:pPr>
        <w:widowControl/>
        <w:spacing w:line="360" w:lineRule="auto"/>
        <w:rPr>
          <w:rFonts w:ascii="ˎ̥" w:hAnsi="ˎ̥" w:eastAsia="宋体" w:cs="宋体"/>
          <w:color w:val="000000"/>
          <w:kern w:val="0"/>
          <w:szCs w:val="21"/>
        </w:rPr>
      </w:pPr>
      <w:r>
        <w:rPr>
          <w:rFonts w:ascii="ˎ̥" w:hAnsi="ˎ̥" w:eastAsia="宋体" w:cs="宋体"/>
          <w:color w:val="000000"/>
          <w:kern w:val="0"/>
          <w:sz w:val="24"/>
          <w:szCs w:val="24"/>
        </w:rPr>
        <w:t>    在结合导师招生资格及名额的基础上，确定拟录取人选。拟录取考生和其主要申请材料，在学院网页公示10个工作日。公示无异议后，报送研究生院。</w:t>
      </w:r>
    </w:p>
    <w:p>
      <w:pPr>
        <w:widowControl/>
        <w:spacing w:line="360" w:lineRule="auto"/>
        <w:rPr>
          <w:rFonts w:ascii="ˎ̥" w:hAnsi="ˎ̥" w:eastAsia="宋体" w:cs="宋体"/>
          <w:color w:val="000000"/>
          <w:kern w:val="0"/>
          <w:szCs w:val="21"/>
        </w:rPr>
      </w:pPr>
      <w:r>
        <w:rPr>
          <w:rFonts w:ascii="ˎ̥" w:hAnsi="ˎ̥" w:eastAsia="宋体" w:cs="宋体"/>
          <w:b/>
          <w:bCs/>
          <w:color w:val="000000"/>
          <w:kern w:val="0"/>
          <w:sz w:val="24"/>
          <w:szCs w:val="24"/>
        </w:rPr>
        <w:t>四、研究生院审批</w:t>
      </w:r>
    </w:p>
    <w:p>
      <w:pPr>
        <w:widowControl/>
        <w:spacing w:line="360" w:lineRule="auto"/>
        <w:rPr>
          <w:rFonts w:ascii="ˎ̥" w:hAnsi="ˎ̥" w:eastAsia="宋体" w:cs="宋体"/>
          <w:color w:val="000000"/>
          <w:kern w:val="0"/>
          <w:szCs w:val="21"/>
        </w:rPr>
      </w:pPr>
      <w:r>
        <w:rPr>
          <w:rFonts w:ascii="ˎ̥" w:hAnsi="ˎ̥" w:eastAsia="宋体" w:cs="宋体"/>
          <w:color w:val="000000"/>
          <w:kern w:val="0"/>
          <w:sz w:val="24"/>
          <w:szCs w:val="24"/>
        </w:rPr>
        <w:t>    1、依照学校及学院的相关规定，研究生院对学院拟录取考生的各种材料及其选拔程序进行审查，符合条件的批准录取。</w:t>
      </w:r>
    </w:p>
    <w:p>
      <w:pPr>
        <w:widowControl/>
        <w:spacing w:line="360" w:lineRule="auto"/>
        <w:rPr>
          <w:rFonts w:ascii="ˎ̥" w:hAnsi="ˎ̥" w:eastAsia="宋体" w:cs="宋体"/>
          <w:color w:val="000000"/>
          <w:kern w:val="0"/>
          <w:szCs w:val="21"/>
        </w:rPr>
      </w:pPr>
      <w:r>
        <w:rPr>
          <w:rFonts w:ascii="ˎ̥" w:hAnsi="ˎ̥" w:eastAsia="宋体" w:cs="宋体"/>
          <w:color w:val="000000"/>
          <w:kern w:val="0"/>
          <w:sz w:val="24"/>
          <w:szCs w:val="24"/>
        </w:rPr>
        <w:t>    2、有以下情况之一者，经查实即取消攻读南京农业大学博士学位研究生的资格：</w:t>
      </w:r>
    </w:p>
    <w:p>
      <w:pPr>
        <w:widowControl/>
        <w:spacing w:line="360" w:lineRule="auto"/>
        <w:rPr>
          <w:rFonts w:ascii="ˎ̥" w:hAnsi="ˎ̥" w:eastAsia="宋体" w:cs="宋体"/>
          <w:color w:val="000000"/>
          <w:kern w:val="0"/>
          <w:szCs w:val="21"/>
        </w:rPr>
      </w:pPr>
      <w:r>
        <w:rPr>
          <w:rFonts w:ascii="宋体" w:hAnsi="宋体" w:eastAsia="宋体" w:cs="宋体"/>
          <w:color w:val="000000"/>
          <w:kern w:val="0"/>
          <w:sz w:val="24"/>
          <w:szCs w:val="24"/>
        </w:rPr>
        <w:t>①</w:t>
      </w:r>
      <w:r>
        <w:rPr>
          <w:rFonts w:ascii="Times New Roman" w:hAnsi="Times New Roman" w:eastAsia="宋体" w:cs="Times New Roman"/>
          <w:color w:val="000000"/>
          <w:kern w:val="0"/>
          <w:sz w:val="24"/>
          <w:szCs w:val="24"/>
        </w:rPr>
        <w:t xml:space="preserve"> </w:t>
      </w:r>
      <w:r>
        <w:rPr>
          <w:rFonts w:ascii="ˎ̥" w:hAnsi="ˎ̥" w:eastAsia="宋体" w:cs="宋体"/>
          <w:color w:val="000000"/>
          <w:kern w:val="0"/>
          <w:sz w:val="24"/>
          <w:szCs w:val="24"/>
        </w:rPr>
        <w:t>提供的材料不真实；</w:t>
      </w:r>
    </w:p>
    <w:p>
      <w:pPr>
        <w:widowControl/>
        <w:spacing w:line="360" w:lineRule="auto"/>
        <w:rPr>
          <w:rFonts w:ascii="ˎ̥" w:hAnsi="ˎ̥" w:eastAsia="宋体" w:cs="宋体"/>
          <w:color w:val="000000"/>
          <w:kern w:val="0"/>
          <w:szCs w:val="21"/>
        </w:rPr>
      </w:pPr>
      <w:r>
        <w:rPr>
          <w:rFonts w:ascii="宋体" w:hAnsi="宋体" w:eastAsia="宋体" w:cs="宋体"/>
          <w:color w:val="000000"/>
          <w:kern w:val="0"/>
          <w:sz w:val="24"/>
          <w:szCs w:val="24"/>
        </w:rPr>
        <w:t>②</w:t>
      </w:r>
      <w:r>
        <w:rPr>
          <w:rFonts w:ascii="Times New Roman" w:hAnsi="Times New Roman" w:eastAsia="宋体" w:cs="Times New Roman"/>
          <w:color w:val="000000"/>
          <w:kern w:val="0"/>
          <w:sz w:val="24"/>
          <w:szCs w:val="24"/>
        </w:rPr>
        <w:t xml:space="preserve"> </w:t>
      </w:r>
      <w:r>
        <w:rPr>
          <w:rFonts w:ascii="ˎ̥" w:hAnsi="ˎ̥" w:eastAsia="宋体" w:cs="宋体"/>
          <w:color w:val="000000"/>
          <w:kern w:val="0"/>
          <w:sz w:val="24"/>
          <w:szCs w:val="24"/>
        </w:rPr>
        <w:t>有违法违纪记录；</w:t>
      </w:r>
    </w:p>
    <w:p>
      <w:pPr>
        <w:widowControl/>
        <w:spacing w:line="360" w:lineRule="auto"/>
        <w:rPr>
          <w:rFonts w:ascii="ˎ̥" w:hAnsi="ˎ̥" w:eastAsia="宋体" w:cs="宋体"/>
          <w:color w:val="000000"/>
          <w:kern w:val="0"/>
          <w:szCs w:val="21"/>
        </w:rPr>
      </w:pPr>
      <w:r>
        <w:rPr>
          <w:rFonts w:ascii="宋体" w:hAnsi="宋体" w:eastAsia="宋体" w:cs="宋体"/>
          <w:color w:val="000000"/>
          <w:kern w:val="0"/>
          <w:sz w:val="24"/>
          <w:szCs w:val="24"/>
        </w:rPr>
        <w:t>③</w:t>
      </w:r>
      <w:r>
        <w:rPr>
          <w:rFonts w:ascii="Times New Roman" w:hAnsi="Times New Roman" w:eastAsia="宋体" w:cs="Times New Roman"/>
          <w:color w:val="000000"/>
          <w:kern w:val="0"/>
          <w:sz w:val="24"/>
          <w:szCs w:val="24"/>
        </w:rPr>
        <w:t xml:space="preserve"> </w:t>
      </w:r>
      <w:r>
        <w:rPr>
          <w:rFonts w:ascii="ˎ̥" w:hAnsi="ˎ̥" w:eastAsia="宋体" w:cs="宋体"/>
          <w:color w:val="000000"/>
          <w:kern w:val="0"/>
          <w:sz w:val="24"/>
          <w:szCs w:val="24"/>
        </w:rPr>
        <w:t>应届毕业时无法获得硕士学位。</w:t>
      </w:r>
    </w:p>
    <w:p>
      <w:pPr>
        <w:widowControl/>
        <w:spacing w:line="360" w:lineRule="auto"/>
        <w:ind w:firstLine="482"/>
        <w:rPr>
          <w:rFonts w:ascii="ˎ̥" w:hAnsi="ˎ̥" w:eastAsia="宋体" w:cs="宋体"/>
          <w:color w:val="000000"/>
          <w:kern w:val="0"/>
          <w:szCs w:val="21"/>
        </w:rPr>
      </w:pPr>
      <w:r>
        <w:rPr>
          <w:rFonts w:ascii="ˎ̥" w:hAnsi="ˎ̥" w:eastAsia="宋体" w:cs="宋体"/>
          <w:b/>
          <w:bCs/>
          <w:color w:val="000000"/>
          <w:kern w:val="0"/>
          <w:sz w:val="24"/>
          <w:szCs w:val="24"/>
        </w:rPr>
        <w:t>申请人必须保证所有申请材料的真实性和准确性，如有伪造，一经发现将取消其考试资格、录取资格或取消学籍，且3 年内不接受其报考。</w:t>
      </w:r>
    </w:p>
    <w:p>
      <w:pPr>
        <w:widowControl/>
        <w:spacing w:line="360" w:lineRule="auto"/>
        <w:rPr>
          <w:rFonts w:ascii="ˎ̥" w:hAnsi="ˎ̥" w:eastAsia="宋体" w:cs="宋体"/>
          <w:color w:val="000000"/>
          <w:kern w:val="0"/>
          <w:szCs w:val="21"/>
        </w:rPr>
      </w:pPr>
      <w:r>
        <w:rPr>
          <w:rFonts w:ascii="ˎ̥" w:hAnsi="ˎ̥" w:eastAsia="宋体" w:cs="宋体"/>
          <w:b/>
          <w:bCs/>
          <w:color w:val="000000"/>
          <w:kern w:val="0"/>
          <w:sz w:val="24"/>
          <w:szCs w:val="24"/>
        </w:rPr>
        <w:t xml:space="preserve">五、监督机制 </w:t>
      </w:r>
    </w:p>
    <w:p>
      <w:pPr>
        <w:widowControl/>
        <w:spacing w:line="360" w:lineRule="auto"/>
        <w:ind w:firstLine="480"/>
        <w:rPr>
          <w:rFonts w:ascii="ˎ̥" w:hAnsi="ˎ̥" w:eastAsia="宋体" w:cs="宋体"/>
          <w:color w:val="000000"/>
          <w:kern w:val="0"/>
          <w:szCs w:val="21"/>
        </w:rPr>
      </w:pPr>
      <w:r>
        <w:rPr>
          <w:rFonts w:ascii="ˎ̥" w:hAnsi="ˎ̥" w:eastAsia="宋体" w:cs="宋体"/>
          <w:color w:val="000000"/>
          <w:kern w:val="0"/>
          <w:sz w:val="24"/>
          <w:szCs w:val="24"/>
        </w:rPr>
        <w:t xml:space="preserve">为保证博士招生工作的公平、公正、公开，维护广大考生的切身利益，学校成立研究生招生监督工作领导小组，学院也相应成立研究生招生工作监督小组。研究生院与学校纪检监察处联合成立由研究生教育专家及纪检监察委员组成的巡视组，对面试审核进行监督。研究生院设立招生违规举报电话及邮箱。经查属实的招生违规行为，属于考生的问题（如提供虚假材料），将取消其录取资格；属于导师的问题，将视情节轻重，取消该导师当年乃至以后的招生资格。 </w:t>
      </w:r>
    </w:p>
    <w:p>
      <w:pPr>
        <w:widowControl/>
        <w:spacing w:line="360" w:lineRule="auto"/>
        <w:rPr>
          <w:rFonts w:ascii="ˎ̥" w:hAnsi="ˎ̥" w:eastAsia="宋体" w:cs="宋体"/>
          <w:color w:val="000000"/>
          <w:kern w:val="0"/>
          <w:szCs w:val="21"/>
        </w:rPr>
      </w:pPr>
      <w:r>
        <w:rPr>
          <w:rFonts w:ascii="ˎ̥" w:hAnsi="ˎ̥" w:eastAsia="宋体" w:cs="宋体"/>
          <w:b/>
          <w:bCs/>
          <w:color w:val="000000"/>
          <w:kern w:val="0"/>
          <w:sz w:val="24"/>
          <w:szCs w:val="24"/>
        </w:rPr>
        <w:t xml:space="preserve">六、时间安排 </w:t>
      </w:r>
    </w:p>
    <w:p>
      <w:pPr>
        <w:widowControl/>
        <w:spacing w:line="360" w:lineRule="auto"/>
        <w:ind w:firstLine="480"/>
        <w:rPr>
          <w:rFonts w:ascii="ˎ̥" w:hAnsi="ˎ̥" w:eastAsia="宋体" w:cs="宋体"/>
          <w:color w:val="000000"/>
          <w:kern w:val="0"/>
          <w:sz w:val="24"/>
          <w:szCs w:val="24"/>
        </w:rPr>
      </w:pPr>
      <w:r>
        <w:rPr>
          <w:rFonts w:hint="eastAsia" w:ascii="ˎ̥" w:hAnsi="ˎ̥" w:eastAsia="宋体" w:cs="宋体"/>
          <w:color w:val="000000"/>
          <w:kern w:val="0"/>
          <w:sz w:val="24"/>
          <w:szCs w:val="24"/>
        </w:rPr>
        <w:t>公布招生简章、专业目录：2015年11月</w:t>
      </w:r>
    </w:p>
    <w:p>
      <w:pPr>
        <w:widowControl/>
        <w:spacing w:line="360" w:lineRule="auto"/>
        <w:ind w:firstLine="480"/>
        <w:rPr>
          <w:rFonts w:ascii="ˎ̥" w:hAnsi="ˎ̥" w:eastAsia="宋体" w:cs="宋体"/>
          <w:color w:val="000000"/>
          <w:kern w:val="0"/>
          <w:sz w:val="24"/>
          <w:szCs w:val="24"/>
        </w:rPr>
      </w:pPr>
      <w:r>
        <w:rPr>
          <w:rFonts w:hint="eastAsia" w:ascii="ˎ̥" w:hAnsi="ˎ̥" w:eastAsia="宋体" w:cs="宋体"/>
          <w:color w:val="000000"/>
          <w:kern w:val="0"/>
          <w:sz w:val="24"/>
          <w:szCs w:val="24"/>
        </w:rPr>
        <w:t>网上报名：2015年11月13日-12月23日</w:t>
      </w:r>
    </w:p>
    <w:p>
      <w:pPr>
        <w:widowControl/>
        <w:spacing w:line="360" w:lineRule="auto"/>
        <w:ind w:firstLine="480"/>
        <w:rPr>
          <w:rFonts w:ascii="ˎ̥" w:hAnsi="ˎ̥" w:eastAsia="宋体" w:cs="宋体"/>
          <w:color w:val="000000"/>
          <w:kern w:val="0"/>
          <w:sz w:val="24"/>
          <w:szCs w:val="24"/>
        </w:rPr>
      </w:pPr>
      <w:r>
        <w:rPr>
          <w:rFonts w:hint="eastAsia" w:ascii="ˎ̥" w:hAnsi="ˎ̥" w:eastAsia="宋体" w:cs="宋体"/>
          <w:color w:val="000000"/>
          <w:kern w:val="0"/>
          <w:sz w:val="24"/>
          <w:szCs w:val="24"/>
        </w:rPr>
        <w:t>提交电子申请材料截止时间：2016年1月1日</w:t>
      </w:r>
    </w:p>
    <w:p>
      <w:pPr>
        <w:widowControl/>
        <w:spacing w:line="360" w:lineRule="auto"/>
        <w:ind w:firstLine="480"/>
        <w:rPr>
          <w:rFonts w:ascii="ˎ̥" w:hAnsi="ˎ̥" w:eastAsia="宋体" w:cs="宋体"/>
          <w:color w:val="000000"/>
          <w:kern w:val="0"/>
          <w:sz w:val="24"/>
          <w:szCs w:val="24"/>
        </w:rPr>
      </w:pPr>
      <w:r>
        <w:rPr>
          <w:rFonts w:hint="eastAsia" w:ascii="ˎ̥" w:hAnsi="ˎ̥" w:eastAsia="宋体" w:cs="宋体"/>
          <w:color w:val="000000"/>
          <w:kern w:val="0"/>
          <w:sz w:val="24"/>
          <w:szCs w:val="24"/>
        </w:rPr>
        <w:t>初审：2016年1-3月</w:t>
      </w:r>
    </w:p>
    <w:p>
      <w:pPr>
        <w:widowControl/>
        <w:spacing w:line="360" w:lineRule="auto"/>
        <w:ind w:firstLine="480"/>
        <w:rPr>
          <w:rFonts w:ascii="ˎ̥" w:hAnsi="ˎ̥" w:eastAsia="宋体" w:cs="宋体"/>
          <w:color w:val="000000"/>
          <w:kern w:val="0"/>
          <w:sz w:val="24"/>
          <w:szCs w:val="24"/>
        </w:rPr>
      </w:pPr>
      <w:r>
        <w:rPr>
          <w:rFonts w:hint="eastAsia" w:ascii="ˎ̥" w:hAnsi="ˎ̥" w:eastAsia="宋体" w:cs="宋体"/>
          <w:color w:val="000000"/>
          <w:kern w:val="0"/>
          <w:sz w:val="24"/>
          <w:szCs w:val="24"/>
        </w:rPr>
        <w:t>复核、提交纸质申请材料：2016年3-4月</w:t>
      </w:r>
    </w:p>
    <w:p>
      <w:pPr>
        <w:widowControl/>
        <w:spacing w:line="360" w:lineRule="auto"/>
        <w:ind w:firstLine="480"/>
        <w:rPr>
          <w:rFonts w:ascii="ˎ̥" w:hAnsi="ˎ̥" w:eastAsia="宋体" w:cs="宋体"/>
          <w:color w:val="000000"/>
          <w:kern w:val="0"/>
          <w:sz w:val="24"/>
          <w:szCs w:val="24"/>
        </w:rPr>
      </w:pPr>
      <w:r>
        <w:rPr>
          <w:rFonts w:hint="eastAsia" w:ascii="ˎ̥" w:hAnsi="ˎ̥" w:eastAsia="宋体" w:cs="宋体"/>
          <w:color w:val="000000"/>
          <w:kern w:val="0"/>
          <w:sz w:val="24"/>
          <w:szCs w:val="24"/>
        </w:rPr>
        <w:t>提交拟录取名单：2016年4月</w:t>
      </w:r>
    </w:p>
    <w:p>
      <w:pPr>
        <w:widowControl/>
        <w:spacing w:line="360" w:lineRule="auto"/>
        <w:ind w:firstLine="480"/>
        <w:rPr>
          <w:rFonts w:ascii="ˎ̥" w:hAnsi="ˎ̥" w:eastAsia="宋体" w:cs="宋体"/>
          <w:color w:val="000000"/>
          <w:kern w:val="0"/>
          <w:sz w:val="24"/>
          <w:szCs w:val="24"/>
        </w:rPr>
      </w:pPr>
      <w:r>
        <w:rPr>
          <w:rFonts w:hint="eastAsia" w:ascii="ˎ̥" w:hAnsi="ˎ̥" w:eastAsia="宋体" w:cs="宋体"/>
          <w:color w:val="000000"/>
          <w:kern w:val="0"/>
          <w:sz w:val="24"/>
          <w:szCs w:val="24"/>
        </w:rPr>
        <w:t>研究生院审批：按教育部当年时间安排进行</w:t>
      </w:r>
    </w:p>
    <w:p>
      <w:pPr>
        <w:widowControl/>
        <w:spacing w:line="360" w:lineRule="auto"/>
        <w:rPr>
          <w:rFonts w:ascii="ˎ̥" w:hAnsi="ˎ̥" w:eastAsia="宋体" w:cs="宋体"/>
          <w:b/>
          <w:bCs/>
          <w:color w:val="000000"/>
          <w:kern w:val="0"/>
          <w:sz w:val="24"/>
          <w:szCs w:val="24"/>
        </w:rPr>
      </w:pPr>
      <w:r>
        <w:rPr>
          <w:rFonts w:ascii="ˎ̥" w:hAnsi="ˎ̥" w:eastAsia="宋体" w:cs="宋体"/>
          <w:color w:val="000000"/>
          <w:kern w:val="0"/>
          <w:sz w:val="24"/>
          <w:szCs w:val="24"/>
        </w:rPr>
        <w:t> </w:t>
      </w:r>
      <w:r>
        <w:rPr>
          <w:rFonts w:ascii="ˎ̥" w:hAnsi="ˎ̥" w:eastAsia="宋体" w:cs="宋体"/>
          <w:b/>
          <w:bCs/>
          <w:color w:val="000000"/>
          <w:kern w:val="0"/>
          <w:sz w:val="24"/>
          <w:szCs w:val="24"/>
        </w:rPr>
        <w:t xml:space="preserve">七、其他 </w:t>
      </w:r>
    </w:p>
    <w:p>
      <w:pPr>
        <w:widowControl/>
        <w:spacing w:line="360" w:lineRule="auto"/>
        <w:rPr>
          <w:rFonts w:ascii="ˎ̥" w:hAnsi="ˎ̥" w:eastAsia="宋体" w:cs="宋体"/>
          <w:color w:val="000000"/>
          <w:kern w:val="0"/>
          <w:sz w:val="24"/>
          <w:szCs w:val="24"/>
        </w:rPr>
      </w:pPr>
      <w:r>
        <w:rPr>
          <w:rFonts w:hint="eastAsia" w:ascii="ˎ̥" w:hAnsi="ˎ̥" w:cs="宋体"/>
          <w:b/>
          <w:bCs/>
          <w:color w:val="000000"/>
          <w:kern w:val="0"/>
          <w:sz w:val="24"/>
          <w:szCs w:val="24"/>
          <w:lang w:val="en-US" w:eastAsia="zh-CN"/>
        </w:rPr>
        <w:t xml:space="preserve">    </w:t>
      </w:r>
      <w:r>
        <w:rPr>
          <w:rFonts w:hint="eastAsia" w:ascii="ˎ̥" w:hAnsi="ˎ̥" w:eastAsia="宋体" w:cs="宋体"/>
          <w:color w:val="000000"/>
          <w:kern w:val="0"/>
          <w:sz w:val="24"/>
          <w:szCs w:val="24"/>
        </w:rPr>
        <w:t>（一）对申请国家“少数民族高层次骨干计划”以及“与科研单位联合培养博士生计划”的考生选拔，可参照本通知执行，并兼顾专项计划的特殊性。</w:t>
      </w:r>
    </w:p>
    <w:p>
      <w:pPr>
        <w:widowControl/>
        <w:spacing w:line="360" w:lineRule="auto"/>
        <w:rPr>
          <w:rFonts w:ascii="ˎ̥" w:hAnsi="ˎ̥" w:eastAsia="宋体" w:cs="宋体"/>
          <w:color w:val="000000"/>
          <w:kern w:val="0"/>
          <w:sz w:val="24"/>
          <w:szCs w:val="24"/>
        </w:rPr>
      </w:pPr>
      <w:r>
        <w:rPr>
          <w:rFonts w:hint="eastAsia" w:ascii="ˎ̥" w:hAnsi="ˎ̥" w:cs="宋体"/>
          <w:color w:val="000000"/>
          <w:kern w:val="0"/>
          <w:sz w:val="24"/>
          <w:szCs w:val="24"/>
          <w:lang w:val="en-US" w:eastAsia="zh-CN"/>
        </w:rPr>
        <w:t xml:space="preserve">    </w:t>
      </w:r>
      <w:r>
        <w:rPr>
          <w:rFonts w:hint="eastAsia" w:ascii="ˎ̥" w:hAnsi="ˎ̥" w:eastAsia="宋体" w:cs="宋体"/>
          <w:color w:val="000000"/>
          <w:kern w:val="0"/>
          <w:sz w:val="24"/>
          <w:szCs w:val="24"/>
        </w:rPr>
        <w:t>（二）学校招收非脱产培养在职博士研究生的录取数量规定为：自然科学领域最高不超过各学院招生计划的</w:t>
      </w:r>
      <w:r>
        <w:rPr>
          <w:rFonts w:hint="eastAsia" w:ascii="ˎ̥" w:hAnsi="ˎ̥" w:cs="宋体"/>
          <w:color w:val="000000"/>
          <w:kern w:val="0"/>
          <w:sz w:val="24"/>
          <w:szCs w:val="24"/>
          <w:lang w:val="en-US" w:eastAsia="zh-CN"/>
        </w:rPr>
        <w:t>5</w:t>
      </w:r>
      <w:r>
        <w:rPr>
          <w:rFonts w:hint="eastAsia" w:ascii="ˎ̥" w:hAnsi="ˎ̥" w:eastAsia="宋体" w:cs="宋体"/>
          <w:color w:val="000000"/>
          <w:kern w:val="0"/>
          <w:sz w:val="24"/>
          <w:szCs w:val="24"/>
        </w:rPr>
        <w:t>%，人文社科领域不超过各学院招生计划的10%，高校专任教师、科研院所研究人员、行政人员均在此比例内，少数民族高层次骨干计划除外。同时在复核阶段在职人员须提交所在单位人事部门开具的脱产学习一年的书面证明。</w:t>
      </w:r>
    </w:p>
    <w:p>
      <w:pPr>
        <w:widowControl/>
        <w:spacing w:line="360" w:lineRule="auto"/>
        <w:rPr>
          <w:rFonts w:ascii="ˎ̥" w:hAnsi="ˎ̥" w:eastAsia="宋体" w:cs="宋体"/>
          <w:color w:val="000000"/>
          <w:kern w:val="0"/>
          <w:sz w:val="24"/>
          <w:szCs w:val="24"/>
        </w:rPr>
      </w:pPr>
      <w:r>
        <w:rPr>
          <w:rFonts w:hint="eastAsia" w:ascii="ˎ̥" w:hAnsi="ˎ̥" w:cs="宋体"/>
          <w:color w:val="000000"/>
          <w:kern w:val="0"/>
          <w:sz w:val="24"/>
          <w:szCs w:val="24"/>
          <w:lang w:val="en-US" w:eastAsia="zh-CN"/>
        </w:rPr>
        <w:t xml:space="preserve">    </w:t>
      </w:r>
      <w:r>
        <w:rPr>
          <w:rFonts w:hint="eastAsia" w:ascii="ˎ̥" w:hAnsi="ˎ̥" w:eastAsia="宋体" w:cs="宋体"/>
          <w:color w:val="000000"/>
          <w:kern w:val="0"/>
          <w:sz w:val="24"/>
          <w:szCs w:val="24"/>
        </w:rPr>
        <w:t>（三）考生需参加南京农业大学校医院组织的体检（体检表见体检表见附件5）（体检时间由各试点学院根据复核时间自行决定）。</w:t>
      </w:r>
    </w:p>
    <w:p>
      <w:pPr>
        <w:widowControl/>
        <w:spacing w:line="360" w:lineRule="auto"/>
        <w:rPr>
          <w:rFonts w:ascii="ˎ̥" w:hAnsi="ˎ̥" w:eastAsia="宋体" w:cs="宋体"/>
          <w:color w:val="000000"/>
          <w:kern w:val="0"/>
          <w:sz w:val="24"/>
          <w:szCs w:val="24"/>
        </w:rPr>
      </w:pPr>
      <w:r>
        <w:rPr>
          <w:rFonts w:hint="eastAsia" w:ascii="ˎ̥" w:hAnsi="ˎ̥" w:cs="宋体"/>
          <w:color w:val="000000"/>
          <w:kern w:val="0"/>
          <w:sz w:val="24"/>
          <w:szCs w:val="24"/>
          <w:lang w:val="en-US" w:eastAsia="zh-CN"/>
        </w:rPr>
        <w:t xml:space="preserve">    </w:t>
      </w:r>
      <w:r>
        <w:rPr>
          <w:rFonts w:hint="eastAsia" w:ascii="ˎ̥" w:hAnsi="ˎ̥" w:eastAsia="宋体" w:cs="宋体"/>
          <w:color w:val="000000"/>
          <w:kern w:val="0"/>
          <w:sz w:val="24"/>
          <w:szCs w:val="24"/>
        </w:rPr>
        <w:t>（四）本通知自201</w:t>
      </w:r>
      <w:r>
        <w:rPr>
          <w:rFonts w:hint="eastAsia" w:ascii="ˎ̥" w:hAnsi="ˎ̥" w:cs="宋体"/>
          <w:color w:val="000000"/>
          <w:kern w:val="0"/>
          <w:sz w:val="24"/>
          <w:szCs w:val="24"/>
          <w:lang w:val="en-US" w:eastAsia="zh-CN"/>
        </w:rPr>
        <w:t>6</w:t>
      </w:r>
      <w:r>
        <w:rPr>
          <w:rFonts w:hint="eastAsia" w:ascii="ˎ̥" w:hAnsi="ˎ̥" w:eastAsia="宋体" w:cs="宋体"/>
          <w:color w:val="000000"/>
          <w:kern w:val="0"/>
          <w:sz w:val="24"/>
          <w:szCs w:val="24"/>
        </w:rPr>
        <w:t xml:space="preserve">级博士研究生招生开始实施。 </w:t>
      </w:r>
    </w:p>
    <w:p>
      <w:pPr>
        <w:widowControl/>
        <w:spacing w:line="360" w:lineRule="auto"/>
        <w:rPr>
          <w:rFonts w:ascii="ˎ̥" w:hAnsi="ˎ̥" w:eastAsia="宋体" w:cs="宋体"/>
          <w:color w:val="000000"/>
          <w:kern w:val="0"/>
          <w:szCs w:val="21"/>
        </w:rPr>
      </w:pPr>
      <w:r>
        <w:rPr>
          <w:rFonts w:hint="eastAsia" w:ascii="ˎ̥" w:hAnsi="ˎ̥" w:cs="宋体"/>
          <w:color w:val="000000"/>
          <w:kern w:val="0"/>
          <w:sz w:val="24"/>
          <w:szCs w:val="24"/>
          <w:lang w:val="en-US" w:eastAsia="zh-CN"/>
        </w:rPr>
        <w:t xml:space="preserve">    </w:t>
      </w:r>
      <w:r>
        <w:rPr>
          <w:rFonts w:hint="eastAsia" w:ascii="ˎ̥" w:hAnsi="ˎ̥" w:eastAsia="宋体" w:cs="宋体"/>
          <w:color w:val="000000"/>
          <w:kern w:val="0"/>
          <w:sz w:val="24"/>
          <w:szCs w:val="24"/>
        </w:rPr>
        <w:t>（五）本通知由</w:t>
      </w:r>
      <w:r>
        <w:rPr>
          <w:rFonts w:hint="eastAsia" w:ascii="ˎ̥" w:hAnsi="ˎ̥" w:cs="宋体"/>
          <w:color w:val="000000"/>
          <w:kern w:val="0"/>
          <w:sz w:val="24"/>
          <w:szCs w:val="24"/>
          <w:lang w:eastAsia="zh-CN"/>
        </w:rPr>
        <w:t>食品科学技术学院</w:t>
      </w:r>
      <w:r>
        <w:rPr>
          <w:rFonts w:hint="eastAsia" w:ascii="ˎ̥" w:hAnsi="ˎ̥" w:eastAsia="宋体" w:cs="宋体"/>
          <w:color w:val="000000"/>
          <w:kern w:val="0"/>
          <w:sz w:val="24"/>
          <w:szCs w:val="24"/>
        </w:rPr>
        <w:t>负责解释。</w:t>
      </w:r>
      <w:r>
        <w:rPr>
          <w:rFonts w:ascii="ˎ̥" w:hAnsi="ˎ̥" w:eastAsia="宋体" w:cs="宋体"/>
          <w:color w:val="000000"/>
          <w:kern w:val="0"/>
          <w:sz w:val="24"/>
          <w:szCs w:val="24"/>
        </w:rPr>
        <w:t>               </w:t>
      </w:r>
    </w:p>
    <w:p>
      <w:pPr>
        <w:rPr>
          <w:rFonts w:ascii="ˎ̥" w:hAnsi="ˎ̥" w:eastAsia="宋体" w:cs="宋体"/>
          <w:color w:val="000000"/>
          <w:kern w:val="0"/>
          <w:sz w:val="24"/>
          <w:szCs w:val="24"/>
        </w:rPr>
      </w:pPr>
      <w:r>
        <w:rPr>
          <w:rFonts w:ascii="ˎ̥" w:hAnsi="ˎ̥" w:eastAsia="宋体" w:cs="宋体"/>
          <w:color w:val="000000"/>
          <w:kern w:val="0"/>
          <w:sz w:val="24"/>
          <w:szCs w:val="24"/>
        </w:rPr>
        <w:t>                                          </w:t>
      </w:r>
    </w:p>
    <w:p>
      <w:pPr>
        <w:rPr>
          <w:rFonts w:ascii="ˎ̥" w:hAnsi="ˎ̥" w:eastAsia="宋体" w:cs="宋体"/>
          <w:color w:val="000000"/>
          <w:kern w:val="0"/>
          <w:sz w:val="24"/>
          <w:szCs w:val="24"/>
        </w:rPr>
      </w:pPr>
    </w:p>
    <w:p>
      <w:pPr>
        <w:rPr>
          <w:rFonts w:hint="eastAsia" w:ascii="ˎ̥" w:hAnsi="ˎ̥" w:eastAsia="宋体" w:cs="宋体"/>
          <w:color w:val="000000"/>
          <w:kern w:val="0"/>
          <w:sz w:val="24"/>
          <w:szCs w:val="24"/>
        </w:rPr>
      </w:pPr>
      <w:r>
        <w:rPr>
          <w:rFonts w:hint="eastAsia" w:ascii="ˎ̥" w:hAnsi="ˎ̥" w:eastAsia="宋体" w:cs="宋体"/>
          <w:color w:val="000000"/>
          <w:kern w:val="0"/>
          <w:sz w:val="24"/>
          <w:szCs w:val="24"/>
        </w:rPr>
        <w:t>附件：</w:t>
      </w:r>
    </w:p>
    <w:p>
      <w:pPr>
        <w:rPr>
          <w:rFonts w:ascii="ˎ̥" w:hAnsi="ˎ̥" w:eastAsia="宋体" w:cs="宋体"/>
          <w:color w:val="000000"/>
          <w:kern w:val="0"/>
          <w:sz w:val="24"/>
          <w:szCs w:val="24"/>
        </w:rPr>
      </w:pPr>
      <w:r>
        <w:rPr>
          <w:rFonts w:hint="eastAsia" w:ascii="ˎ̥" w:hAnsi="ˎ̥" w:eastAsia="宋体" w:cs="宋体"/>
          <w:color w:val="000000"/>
          <w:kern w:val="0"/>
          <w:sz w:val="24"/>
          <w:szCs w:val="24"/>
        </w:rPr>
        <w:t>1. 南京农业大学2016年报考攻读博士学位研究生登记表</w:t>
      </w:r>
    </w:p>
    <w:p>
      <w:pPr>
        <w:rPr>
          <w:rFonts w:ascii="ˎ̥" w:hAnsi="ˎ̥" w:eastAsia="宋体" w:cs="宋体"/>
          <w:color w:val="000000"/>
          <w:kern w:val="0"/>
          <w:sz w:val="24"/>
          <w:szCs w:val="24"/>
        </w:rPr>
      </w:pPr>
      <w:r>
        <w:rPr>
          <w:rFonts w:hint="eastAsia" w:ascii="ˎ̥" w:hAnsi="ˎ̥" w:eastAsia="宋体" w:cs="宋体"/>
          <w:color w:val="000000"/>
          <w:kern w:val="0"/>
          <w:sz w:val="24"/>
          <w:szCs w:val="24"/>
        </w:rPr>
        <w:t>2. 南京农业大学报考攻读2016（博、硕）士学位研究生思想政治品德考核表</w:t>
      </w:r>
    </w:p>
    <w:p>
      <w:pPr>
        <w:rPr>
          <w:rFonts w:ascii="ˎ̥" w:hAnsi="ˎ̥" w:eastAsia="宋体" w:cs="宋体"/>
          <w:color w:val="000000"/>
          <w:kern w:val="0"/>
          <w:sz w:val="24"/>
          <w:szCs w:val="24"/>
        </w:rPr>
      </w:pPr>
      <w:r>
        <w:rPr>
          <w:rFonts w:hint="eastAsia" w:ascii="ˎ̥" w:hAnsi="ˎ̥" w:eastAsia="宋体" w:cs="宋体"/>
          <w:color w:val="000000"/>
          <w:kern w:val="0"/>
          <w:sz w:val="24"/>
          <w:szCs w:val="24"/>
        </w:rPr>
        <w:t>3. 南京农业大学2016年拟攻读博士学位研究计划书</w:t>
      </w:r>
    </w:p>
    <w:p>
      <w:pPr>
        <w:rPr>
          <w:rFonts w:ascii="ˎ̥" w:hAnsi="ˎ̥" w:eastAsia="宋体" w:cs="宋体"/>
          <w:color w:val="000000"/>
          <w:kern w:val="0"/>
          <w:sz w:val="24"/>
          <w:szCs w:val="24"/>
        </w:rPr>
      </w:pPr>
      <w:r>
        <w:rPr>
          <w:rFonts w:hint="eastAsia" w:ascii="ˎ̥" w:hAnsi="ˎ̥" w:eastAsia="宋体" w:cs="宋体"/>
          <w:color w:val="000000"/>
          <w:kern w:val="0"/>
          <w:sz w:val="24"/>
          <w:szCs w:val="24"/>
        </w:rPr>
        <w:t>4. 南京农业大学2016年报考攻读博士学位研究生专家推荐书。</w:t>
      </w:r>
    </w:p>
    <w:p>
      <w:pPr>
        <w:rPr>
          <w:rFonts w:hint="eastAsia" w:ascii="ˎ̥" w:hAnsi="ˎ̥" w:eastAsia="宋体" w:cs="宋体"/>
          <w:color w:val="000000"/>
          <w:kern w:val="0"/>
          <w:sz w:val="24"/>
          <w:szCs w:val="24"/>
        </w:rPr>
      </w:pPr>
      <w:r>
        <w:rPr>
          <w:rFonts w:hint="eastAsia" w:ascii="ˎ̥" w:hAnsi="ˎ̥" w:eastAsia="宋体" w:cs="宋体"/>
          <w:color w:val="000000"/>
          <w:kern w:val="0"/>
          <w:sz w:val="24"/>
          <w:szCs w:val="24"/>
        </w:rPr>
        <w:t>5. 南京农业大学2016年博士研究生体格检查表</w:t>
      </w:r>
    </w:p>
    <w:p>
      <w:pPr>
        <w:rPr>
          <w:rFonts w:hint="eastAsia" w:ascii="ˎ̥" w:hAnsi="ˎ̥" w:eastAsia="宋体" w:cs="宋体"/>
          <w:color w:val="000000"/>
          <w:kern w:val="0"/>
          <w:sz w:val="24"/>
          <w:szCs w:val="24"/>
          <w:lang w:eastAsia="zh-CN"/>
        </w:rPr>
      </w:pPr>
      <w:r>
        <w:rPr>
          <w:rFonts w:hint="eastAsia" w:ascii="ˎ̥" w:hAnsi="ˎ̥" w:cs="宋体"/>
          <w:color w:val="000000"/>
          <w:kern w:val="0"/>
          <w:sz w:val="24"/>
          <w:szCs w:val="24"/>
          <w:lang w:eastAsia="zh-CN"/>
        </w:rPr>
        <w:t>注：以上附件请登录南京农业大学研究生院网站下载。</w:t>
      </w:r>
    </w:p>
    <w:p>
      <w:pPr>
        <w:rPr>
          <w:rFonts w:ascii="ˎ̥" w:hAnsi="ˎ̥" w:eastAsia="宋体" w:cs="宋体"/>
          <w:color w:val="000000"/>
          <w:kern w:val="0"/>
          <w:sz w:val="24"/>
          <w:szCs w:val="24"/>
        </w:rPr>
      </w:pPr>
    </w:p>
    <w:p>
      <w:pPr>
        <w:rPr>
          <w:rFonts w:ascii="ˎ̥" w:hAnsi="ˎ̥" w:eastAsia="宋体" w:cs="宋体"/>
          <w:color w:val="000000"/>
          <w:kern w:val="0"/>
          <w:sz w:val="24"/>
          <w:szCs w:val="24"/>
        </w:rPr>
      </w:pPr>
    </w:p>
    <w:p>
      <w:pPr>
        <w:rPr>
          <w:rFonts w:ascii="ˎ̥" w:hAnsi="ˎ̥" w:eastAsia="宋体" w:cs="宋体"/>
          <w:color w:val="000000"/>
          <w:kern w:val="0"/>
          <w:sz w:val="24"/>
          <w:szCs w:val="24"/>
        </w:rPr>
      </w:pPr>
      <w:r>
        <w:rPr>
          <w:rFonts w:ascii="ˎ̥" w:hAnsi="ˎ̥" w:eastAsia="宋体" w:cs="宋体"/>
          <w:color w:val="000000"/>
          <w:kern w:val="0"/>
          <w:sz w:val="24"/>
          <w:szCs w:val="24"/>
        </w:rPr>
        <w:t xml:space="preserve">  </w:t>
      </w:r>
    </w:p>
    <w:p>
      <w:pPr>
        <w:rPr>
          <w:rFonts w:ascii="ˎ̥" w:hAnsi="ˎ̥" w:eastAsia="宋体" w:cs="宋体"/>
          <w:color w:val="000000"/>
          <w:kern w:val="0"/>
          <w:sz w:val="24"/>
          <w:szCs w:val="24"/>
        </w:rPr>
      </w:pPr>
    </w:p>
    <w:p>
      <w:pPr>
        <w:rPr>
          <w:rFonts w:ascii="ˎ̥" w:hAnsi="ˎ̥" w:eastAsia="宋体" w:cs="宋体"/>
          <w:color w:val="000000"/>
          <w:kern w:val="0"/>
          <w:sz w:val="24"/>
          <w:szCs w:val="24"/>
        </w:rPr>
      </w:pPr>
    </w:p>
    <w:p>
      <w:pPr>
        <w:rPr>
          <w:rFonts w:ascii="ˎ̥" w:hAnsi="ˎ̥" w:eastAsia="宋体" w:cs="宋体"/>
          <w:color w:val="000000"/>
          <w:kern w:val="0"/>
          <w:sz w:val="24"/>
          <w:szCs w:val="24"/>
        </w:rPr>
      </w:pPr>
    </w:p>
    <w:p>
      <w:pPr>
        <w:rPr>
          <w:rFonts w:ascii="ˎ̥" w:hAnsi="ˎ̥" w:eastAsia="宋体" w:cs="宋体"/>
          <w:color w:val="000000"/>
          <w:kern w:val="0"/>
          <w:sz w:val="24"/>
          <w:szCs w:val="24"/>
        </w:rPr>
      </w:pPr>
    </w:p>
    <w:p>
      <w:pPr>
        <w:rPr>
          <w:rFonts w:ascii="ˎ̥" w:hAnsi="ˎ̥" w:eastAsia="宋体" w:cs="宋体"/>
          <w:color w:val="000000"/>
          <w:kern w:val="0"/>
          <w:sz w:val="24"/>
          <w:szCs w:val="24"/>
        </w:rPr>
      </w:pPr>
      <w:r>
        <w:rPr>
          <w:rFonts w:hint="eastAsia" w:ascii="ˎ̥" w:hAnsi="ˎ̥" w:cs="宋体"/>
          <w:color w:val="000000"/>
          <w:kern w:val="0"/>
          <w:sz w:val="24"/>
          <w:szCs w:val="24"/>
          <w:lang w:val="en-US" w:eastAsia="zh-CN"/>
        </w:rPr>
        <w:t xml:space="preserve">                                         </w:t>
      </w:r>
      <w:r>
        <w:rPr>
          <w:rFonts w:ascii="ˎ̥" w:hAnsi="ˎ̥" w:eastAsia="宋体" w:cs="宋体"/>
          <w:color w:val="000000"/>
          <w:kern w:val="0"/>
          <w:sz w:val="24"/>
          <w:szCs w:val="24"/>
        </w:rPr>
        <w:t>南京农业大学食品</w:t>
      </w:r>
      <w:r>
        <w:rPr>
          <w:rFonts w:hint="eastAsia" w:ascii="ˎ̥" w:hAnsi="ˎ̥" w:cs="宋体"/>
          <w:color w:val="000000"/>
          <w:kern w:val="0"/>
          <w:sz w:val="24"/>
          <w:szCs w:val="24"/>
          <w:lang w:eastAsia="zh-CN"/>
        </w:rPr>
        <w:t>科学技术</w:t>
      </w:r>
      <w:r>
        <w:rPr>
          <w:rFonts w:ascii="ˎ̥" w:hAnsi="ˎ̥" w:eastAsia="宋体" w:cs="宋体"/>
          <w:color w:val="000000"/>
          <w:kern w:val="0"/>
          <w:sz w:val="24"/>
          <w:szCs w:val="24"/>
        </w:rPr>
        <w:t>学院</w:t>
      </w:r>
    </w:p>
    <w:p>
      <w:pPr>
        <w:rPr>
          <w:rFonts w:hint="eastAsia" w:ascii="ˎ̥" w:hAnsi="ˎ̥" w:eastAsia="宋体" w:cs="宋体"/>
          <w:color w:val="000000"/>
          <w:kern w:val="0"/>
          <w:sz w:val="24"/>
          <w:szCs w:val="24"/>
          <w:lang w:val="en-US" w:eastAsia="zh-CN"/>
        </w:rPr>
      </w:pPr>
      <w:r>
        <w:rPr>
          <w:rFonts w:hint="eastAsia" w:ascii="ˎ̥" w:hAnsi="ˎ̥" w:cs="宋体"/>
          <w:color w:val="000000"/>
          <w:kern w:val="0"/>
          <w:sz w:val="24"/>
          <w:szCs w:val="24"/>
          <w:lang w:val="en-US" w:eastAsia="zh-CN"/>
        </w:rPr>
        <w:t xml:space="preserve">                                                2015年11月6日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ˎ̥">
    <w:altName w:val="Times New Roman"/>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D132A"/>
    <w:rsid w:val="001D66BE"/>
    <w:rsid w:val="003D49F4"/>
    <w:rsid w:val="00492A05"/>
    <w:rsid w:val="005C702B"/>
    <w:rsid w:val="00A03414"/>
    <w:rsid w:val="00AD132A"/>
    <w:rsid w:val="00B633B9"/>
    <w:rsid w:val="00D55E6C"/>
    <w:rsid w:val="00F32375"/>
    <w:rsid w:val="010C3DC8"/>
    <w:rsid w:val="014E4831"/>
    <w:rsid w:val="01DB7918"/>
    <w:rsid w:val="01E65CA9"/>
    <w:rsid w:val="023C35FE"/>
    <w:rsid w:val="023C66B8"/>
    <w:rsid w:val="029E5458"/>
    <w:rsid w:val="02A9706C"/>
    <w:rsid w:val="02BE378E"/>
    <w:rsid w:val="02F516EA"/>
    <w:rsid w:val="030A5E0C"/>
    <w:rsid w:val="0356048A"/>
    <w:rsid w:val="03820F4E"/>
    <w:rsid w:val="038D2B62"/>
    <w:rsid w:val="041A5C49"/>
    <w:rsid w:val="04253FDA"/>
    <w:rsid w:val="043A3F7F"/>
    <w:rsid w:val="04452310"/>
    <w:rsid w:val="04604C2D"/>
    <w:rsid w:val="04B270C1"/>
    <w:rsid w:val="051F7A75"/>
    <w:rsid w:val="05292583"/>
    <w:rsid w:val="05EC3946"/>
    <w:rsid w:val="062D7C32"/>
    <w:rsid w:val="0664230B"/>
    <w:rsid w:val="06646A88"/>
    <w:rsid w:val="06BB2D1A"/>
    <w:rsid w:val="06DB57CD"/>
    <w:rsid w:val="071C1AB9"/>
    <w:rsid w:val="07BF12C2"/>
    <w:rsid w:val="07CA2ED7"/>
    <w:rsid w:val="07D41268"/>
    <w:rsid w:val="07F6721E"/>
    <w:rsid w:val="08161CD1"/>
    <w:rsid w:val="082B1C77"/>
    <w:rsid w:val="08360008"/>
    <w:rsid w:val="0857273B"/>
    <w:rsid w:val="08580817"/>
    <w:rsid w:val="087C3485"/>
    <w:rsid w:val="08AE69CD"/>
    <w:rsid w:val="08FA57C7"/>
    <w:rsid w:val="090F576C"/>
    <w:rsid w:val="091B377D"/>
    <w:rsid w:val="093431FC"/>
    <w:rsid w:val="093B1AB4"/>
    <w:rsid w:val="09511A59"/>
    <w:rsid w:val="095B4567"/>
    <w:rsid w:val="0972418C"/>
    <w:rsid w:val="099D0853"/>
    <w:rsid w:val="0A9642EF"/>
    <w:rsid w:val="0B0D77B0"/>
    <w:rsid w:val="0B2473D6"/>
    <w:rsid w:val="0B2E1EE3"/>
    <w:rsid w:val="0B7061D0"/>
    <w:rsid w:val="0BCF58D8"/>
    <w:rsid w:val="0BD107F3"/>
    <w:rsid w:val="0BDC3301"/>
    <w:rsid w:val="0C337593"/>
    <w:rsid w:val="0C9F46C4"/>
    <w:rsid w:val="0CB50A66"/>
    <w:rsid w:val="0CE0512D"/>
    <w:rsid w:val="0CF550D2"/>
    <w:rsid w:val="0D6D0214"/>
    <w:rsid w:val="0DE66BD9"/>
    <w:rsid w:val="0E1B1632"/>
    <w:rsid w:val="0E475979"/>
    <w:rsid w:val="0E52758D"/>
    <w:rsid w:val="0EE80D86"/>
    <w:rsid w:val="0F773AEC"/>
    <w:rsid w:val="0FCE44FB"/>
    <w:rsid w:val="100030EB"/>
    <w:rsid w:val="103A162C"/>
    <w:rsid w:val="107A5C99"/>
    <w:rsid w:val="10863CAA"/>
    <w:rsid w:val="1091203B"/>
    <w:rsid w:val="10A61FE0"/>
    <w:rsid w:val="10FD29EF"/>
    <w:rsid w:val="112934B3"/>
    <w:rsid w:val="11755B31"/>
    <w:rsid w:val="11803EC2"/>
    <w:rsid w:val="118B5AD6"/>
    <w:rsid w:val="11C0052E"/>
    <w:rsid w:val="124D3615"/>
    <w:rsid w:val="124F3295"/>
    <w:rsid w:val="126F15CC"/>
    <w:rsid w:val="128516A1"/>
    <w:rsid w:val="128F7902"/>
    <w:rsid w:val="12A63CA4"/>
    <w:rsid w:val="12B02035"/>
    <w:rsid w:val="13072A44"/>
    <w:rsid w:val="13110DD5"/>
    <w:rsid w:val="1331710B"/>
    <w:rsid w:val="137333F8"/>
    <w:rsid w:val="13B646CD"/>
    <w:rsid w:val="14200F92"/>
    <w:rsid w:val="14426F48"/>
    <w:rsid w:val="14741DE5"/>
    <w:rsid w:val="148C1946"/>
    <w:rsid w:val="14B95C8D"/>
    <w:rsid w:val="1505030B"/>
    <w:rsid w:val="15B80A13"/>
    <w:rsid w:val="15BC4236"/>
    <w:rsid w:val="15BD7ABA"/>
    <w:rsid w:val="15F42192"/>
    <w:rsid w:val="161E6859"/>
    <w:rsid w:val="16550F32"/>
    <w:rsid w:val="166A5654"/>
    <w:rsid w:val="16A135AF"/>
    <w:rsid w:val="17176A71"/>
    <w:rsid w:val="171F0B4E"/>
    <w:rsid w:val="17244A82"/>
    <w:rsid w:val="174F49CD"/>
    <w:rsid w:val="176410EF"/>
    <w:rsid w:val="17981331"/>
    <w:rsid w:val="17C77B0F"/>
    <w:rsid w:val="17DC4231"/>
    <w:rsid w:val="181D051D"/>
    <w:rsid w:val="18885AFE"/>
    <w:rsid w:val="189F55F4"/>
    <w:rsid w:val="18E0605D"/>
    <w:rsid w:val="19414DFD"/>
    <w:rsid w:val="19574DA2"/>
    <w:rsid w:val="19632DB3"/>
    <w:rsid w:val="196D1144"/>
    <w:rsid w:val="198310E9"/>
    <w:rsid w:val="19A37420"/>
    <w:rsid w:val="19CF3767"/>
    <w:rsid w:val="19E17DEB"/>
    <w:rsid w:val="19E47E89"/>
    <w:rsid w:val="1A1B2562"/>
    <w:rsid w:val="1A5D684E"/>
    <w:rsid w:val="1A872F16"/>
    <w:rsid w:val="1AB32536"/>
    <w:rsid w:val="1AF30046"/>
    <w:rsid w:val="1B2A271F"/>
    <w:rsid w:val="1B2B2D19"/>
    <w:rsid w:val="1B80312D"/>
    <w:rsid w:val="1BB75806"/>
    <w:rsid w:val="1C037E84"/>
    <w:rsid w:val="1C2E454B"/>
    <w:rsid w:val="1C7A6BC9"/>
    <w:rsid w:val="1C854F5A"/>
    <w:rsid w:val="1C9B12FC"/>
    <w:rsid w:val="1CC659C3"/>
    <w:rsid w:val="1CF21D0A"/>
    <w:rsid w:val="1D54432D"/>
    <w:rsid w:val="1DA03128"/>
    <w:rsid w:val="1DC0145E"/>
    <w:rsid w:val="1DEC1F22"/>
    <w:rsid w:val="1E780C0D"/>
    <w:rsid w:val="1E79088D"/>
    <w:rsid w:val="1E8F0832"/>
    <w:rsid w:val="1EDB762C"/>
    <w:rsid w:val="1F31003B"/>
    <w:rsid w:val="1F477FE0"/>
    <w:rsid w:val="1F516372"/>
    <w:rsid w:val="1F7E26B9"/>
    <w:rsid w:val="1FCA14B3"/>
    <w:rsid w:val="1FEA77EA"/>
    <w:rsid w:val="204001F8"/>
    <w:rsid w:val="214F03B6"/>
    <w:rsid w:val="21510035"/>
    <w:rsid w:val="21B26DD5"/>
    <w:rsid w:val="21BD09EA"/>
    <w:rsid w:val="220977E4"/>
    <w:rsid w:val="22497F72"/>
    <w:rsid w:val="22750198"/>
    <w:rsid w:val="227F6529"/>
    <w:rsid w:val="228A48BA"/>
    <w:rsid w:val="22936057"/>
    <w:rsid w:val="22D66F38"/>
    <w:rsid w:val="23385CD8"/>
    <w:rsid w:val="234E207A"/>
    <w:rsid w:val="23593C8E"/>
    <w:rsid w:val="2364201F"/>
    <w:rsid w:val="237A63C1"/>
    <w:rsid w:val="23DC5161"/>
    <w:rsid w:val="24533EA6"/>
    <w:rsid w:val="247D056D"/>
    <w:rsid w:val="24A438C3"/>
    <w:rsid w:val="24E06F8D"/>
    <w:rsid w:val="250052C3"/>
    <w:rsid w:val="254C7941"/>
    <w:rsid w:val="25575CD2"/>
    <w:rsid w:val="25A34ACC"/>
    <w:rsid w:val="25AE66E1"/>
    <w:rsid w:val="25CF0E14"/>
    <w:rsid w:val="25E40DB9"/>
    <w:rsid w:val="260470EF"/>
    <w:rsid w:val="26261822"/>
    <w:rsid w:val="26303437"/>
    <w:rsid w:val="263B17C8"/>
    <w:rsid w:val="26675B0F"/>
    <w:rsid w:val="27355263"/>
    <w:rsid w:val="27615D27"/>
    <w:rsid w:val="27765CCC"/>
    <w:rsid w:val="27A12394"/>
    <w:rsid w:val="27AB0725"/>
    <w:rsid w:val="281C0984"/>
    <w:rsid w:val="282370EA"/>
    <w:rsid w:val="2839380C"/>
    <w:rsid w:val="28657B53"/>
    <w:rsid w:val="28A90122"/>
    <w:rsid w:val="29107990"/>
    <w:rsid w:val="291D7302"/>
    <w:rsid w:val="293D5638"/>
    <w:rsid w:val="293E52B8"/>
    <w:rsid w:val="2A17556D"/>
    <w:rsid w:val="2A21112E"/>
    <w:rsid w:val="2A2C74BF"/>
    <w:rsid w:val="2A423861"/>
    <w:rsid w:val="2A4370E4"/>
    <w:rsid w:val="2A63541A"/>
    <w:rsid w:val="2A827ECE"/>
    <w:rsid w:val="2AA42601"/>
    <w:rsid w:val="2AD908DC"/>
    <w:rsid w:val="2AF04C7E"/>
    <w:rsid w:val="2B122C35"/>
    <w:rsid w:val="2B513A1E"/>
    <w:rsid w:val="2BB36041"/>
    <w:rsid w:val="2C144DE1"/>
    <w:rsid w:val="2C40437B"/>
    <w:rsid w:val="2C55584A"/>
    <w:rsid w:val="2C6B57F0"/>
    <w:rsid w:val="2CAE5ED9"/>
    <w:rsid w:val="2CE915E7"/>
    <w:rsid w:val="2D071433"/>
    <w:rsid w:val="2D665687"/>
    <w:rsid w:val="2D9B3963"/>
    <w:rsid w:val="2DC74427"/>
    <w:rsid w:val="2DD227B8"/>
    <w:rsid w:val="2DE7275E"/>
    <w:rsid w:val="2E402DEC"/>
    <w:rsid w:val="2E6A74B4"/>
    <w:rsid w:val="2E755845"/>
    <w:rsid w:val="2E7F3BD6"/>
    <w:rsid w:val="2E953B7B"/>
    <w:rsid w:val="2E9637FB"/>
    <w:rsid w:val="2ECB6253"/>
    <w:rsid w:val="2ED67E68"/>
    <w:rsid w:val="2F0D2540"/>
    <w:rsid w:val="2FDA6411"/>
    <w:rsid w:val="2FEC07F3"/>
    <w:rsid w:val="3008511A"/>
    <w:rsid w:val="303D4E30"/>
    <w:rsid w:val="3088782E"/>
    <w:rsid w:val="309F7453"/>
    <w:rsid w:val="30C93B1B"/>
    <w:rsid w:val="30DE023D"/>
    <w:rsid w:val="30F545DF"/>
    <w:rsid w:val="310B4584"/>
    <w:rsid w:val="312B28BA"/>
    <w:rsid w:val="31C33D33"/>
    <w:rsid w:val="31C439B2"/>
    <w:rsid w:val="31EF007A"/>
    <w:rsid w:val="31FA1C8E"/>
    <w:rsid w:val="32666DBF"/>
    <w:rsid w:val="32D33B70"/>
    <w:rsid w:val="33616C57"/>
    <w:rsid w:val="3383516C"/>
    <w:rsid w:val="33CD760B"/>
    <w:rsid w:val="33D7599C"/>
    <w:rsid w:val="34196405"/>
    <w:rsid w:val="3424001A"/>
    <w:rsid w:val="342E2B27"/>
    <w:rsid w:val="345869F9"/>
    <w:rsid w:val="34C67823"/>
    <w:rsid w:val="34DC77C8"/>
    <w:rsid w:val="35324954"/>
    <w:rsid w:val="357E6FD1"/>
    <w:rsid w:val="35E05D71"/>
    <w:rsid w:val="35F75996"/>
    <w:rsid w:val="36584736"/>
    <w:rsid w:val="368F6E0E"/>
    <w:rsid w:val="36A46DB4"/>
    <w:rsid w:val="36E47B9D"/>
    <w:rsid w:val="36E5781D"/>
    <w:rsid w:val="37055B53"/>
    <w:rsid w:val="37253E8A"/>
    <w:rsid w:val="3730221B"/>
    <w:rsid w:val="373C022C"/>
    <w:rsid w:val="37C036A0"/>
    <w:rsid w:val="380A7980"/>
    <w:rsid w:val="38145D11"/>
    <w:rsid w:val="384B03E9"/>
    <w:rsid w:val="38A20DF8"/>
    <w:rsid w:val="38B7551A"/>
    <w:rsid w:val="38C2712E"/>
    <w:rsid w:val="39355ABC"/>
    <w:rsid w:val="39453E84"/>
    <w:rsid w:val="39646937"/>
    <w:rsid w:val="39704948"/>
    <w:rsid w:val="399B1010"/>
    <w:rsid w:val="399B4893"/>
    <w:rsid w:val="39A62C24"/>
    <w:rsid w:val="39BB7346"/>
    <w:rsid w:val="39D26F6B"/>
    <w:rsid w:val="3A0719C4"/>
    <w:rsid w:val="3A3E409C"/>
    <w:rsid w:val="3AB71C38"/>
    <w:rsid w:val="3ABF1172"/>
    <w:rsid w:val="3AC10DF2"/>
    <w:rsid w:val="3AC428AC"/>
    <w:rsid w:val="3ACB7183"/>
    <w:rsid w:val="3AEB54BA"/>
    <w:rsid w:val="3B02185C"/>
    <w:rsid w:val="3B3742B4"/>
    <w:rsid w:val="3B5F6097"/>
    <w:rsid w:val="3B6E698C"/>
    <w:rsid w:val="3B8E0546"/>
    <w:rsid w:val="3BD00FAF"/>
    <w:rsid w:val="3C317D4F"/>
    <w:rsid w:val="3C535D05"/>
    <w:rsid w:val="3C682428"/>
    <w:rsid w:val="3C6A1695"/>
    <w:rsid w:val="3CB44AA5"/>
    <w:rsid w:val="3D407F0C"/>
    <w:rsid w:val="3D8C258A"/>
    <w:rsid w:val="3DBA0E43"/>
    <w:rsid w:val="3DCD2FF3"/>
    <w:rsid w:val="3DED132A"/>
    <w:rsid w:val="3E0456CC"/>
    <w:rsid w:val="3E243A02"/>
    <w:rsid w:val="3E5B195E"/>
    <w:rsid w:val="3E5B60DB"/>
    <w:rsid w:val="3E65446C"/>
    <w:rsid w:val="3E667CEF"/>
    <w:rsid w:val="3E730BBA"/>
    <w:rsid w:val="3E845248"/>
    <w:rsid w:val="3EF32DD6"/>
    <w:rsid w:val="3F85289A"/>
    <w:rsid w:val="3FF74C02"/>
    <w:rsid w:val="404E1D8E"/>
    <w:rsid w:val="40631D33"/>
    <w:rsid w:val="40E63206"/>
    <w:rsid w:val="40E66A89"/>
    <w:rsid w:val="40F14E1A"/>
    <w:rsid w:val="41321107"/>
    <w:rsid w:val="41325883"/>
    <w:rsid w:val="41485829"/>
    <w:rsid w:val="41523BBA"/>
    <w:rsid w:val="41697F5C"/>
    <w:rsid w:val="417E7F01"/>
    <w:rsid w:val="41AA4248"/>
    <w:rsid w:val="41B525D9"/>
    <w:rsid w:val="41C0096A"/>
    <w:rsid w:val="41CA6CFC"/>
    <w:rsid w:val="41F56C46"/>
    <w:rsid w:val="42410CAA"/>
    <w:rsid w:val="42415A41"/>
    <w:rsid w:val="426339F7"/>
    <w:rsid w:val="42CF43AB"/>
    <w:rsid w:val="43251536"/>
    <w:rsid w:val="437C1F45"/>
    <w:rsid w:val="439C027C"/>
    <w:rsid w:val="43B37EA1"/>
    <w:rsid w:val="43BD29AF"/>
    <w:rsid w:val="43F4090A"/>
    <w:rsid w:val="43FF6C9B"/>
    <w:rsid w:val="445676AA"/>
    <w:rsid w:val="446012BE"/>
    <w:rsid w:val="44970113"/>
    <w:rsid w:val="44A21D28"/>
    <w:rsid w:val="44C147DB"/>
    <w:rsid w:val="453A31A0"/>
    <w:rsid w:val="454F3145"/>
    <w:rsid w:val="454F78C2"/>
    <w:rsid w:val="45A602D1"/>
    <w:rsid w:val="45BB0276"/>
    <w:rsid w:val="45FD4563"/>
    <w:rsid w:val="46120C85"/>
    <w:rsid w:val="461E6C96"/>
    <w:rsid w:val="465316EE"/>
    <w:rsid w:val="469F3D6C"/>
    <w:rsid w:val="46B53D11"/>
    <w:rsid w:val="46CA0433"/>
    <w:rsid w:val="46CC00B3"/>
    <w:rsid w:val="46E57892"/>
    <w:rsid w:val="4757351A"/>
    <w:rsid w:val="478E1476"/>
    <w:rsid w:val="478E5BF3"/>
    <w:rsid w:val="47AE3F29"/>
    <w:rsid w:val="47D01EDF"/>
    <w:rsid w:val="47F00216"/>
    <w:rsid w:val="48054938"/>
    <w:rsid w:val="48683357"/>
    <w:rsid w:val="48BF3D66"/>
    <w:rsid w:val="490B63E4"/>
    <w:rsid w:val="492B471A"/>
    <w:rsid w:val="49773515"/>
    <w:rsid w:val="49825129"/>
    <w:rsid w:val="498A2208"/>
    <w:rsid w:val="49A17BDC"/>
    <w:rsid w:val="49B83F7E"/>
    <w:rsid w:val="49B87801"/>
    <w:rsid w:val="49ED225A"/>
    <w:rsid w:val="4A192D1E"/>
    <w:rsid w:val="4A244932"/>
    <w:rsid w:val="4A2F2CC3"/>
    <w:rsid w:val="4A702F34"/>
    <w:rsid w:val="4A7B5341"/>
    <w:rsid w:val="4A8536D2"/>
    <w:rsid w:val="4AD25D50"/>
    <w:rsid w:val="4B4A0E91"/>
    <w:rsid w:val="4B6148D3"/>
    <w:rsid w:val="4B9177DA"/>
    <w:rsid w:val="4BAB7C31"/>
    <w:rsid w:val="4BC07BD6"/>
    <w:rsid w:val="4BF519DD"/>
    <w:rsid w:val="4C43492C"/>
    <w:rsid w:val="4C9A533B"/>
    <w:rsid w:val="4CCF7D94"/>
    <w:rsid w:val="4D1B2411"/>
    <w:rsid w:val="4D280422"/>
    <w:rsid w:val="4D486759"/>
    <w:rsid w:val="4D935553"/>
    <w:rsid w:val="4DE02688"/>
    <w:rsid w:val="4E1622A9"/>
    <w:rsid w:val="4E1738D6"/>
    <w:rsid w:val="4E3605DF"/>
    <w:rsid w:val="4E416971"/>
    <w:rsid w:val="4E566916"/>
    <w:rsid w:val="4E6D2CB8"/>
    <w:rsid w:val="4E832C5D"/>
    <w:rsid w:val="4EAD7325"/>
    <w:rsid w:val="4F45079D"/>
    <w:rsid w:val="4F676753"/>
    <w:rsid w:val="4F797711"/>
    <w:rsid w:val="4F9C11AB"/>
    <w:rsid w:val="4FA7753C"/>
    <w:rsid w:val="4FBD38DE"/>
    <w:rsid w:val="4FE2463F"/>
    <w:rsid w:val="4FE83829"/>
    <w:rsid w:val="4FFF7BCB"/>
    <w:rsid w:val="501F5F01"/>
    <w:rsid w:val="5054095A"/>
    <w:rsid w:val="505605DA"/>
    <w:rsid w:val="50AC0FE9"/>
    <w:rsid w:val="50C20F8E"/>
    <w:rsid w:val="50D756B0"/>
    <w:rsid w:val="5119199D"/>
    <w:rsid w:val="51384450"/>
    <w:rsid w:val="517A073C"/>
    <w:rsid w:val="518F4E5F"/>
    <w:rsid w:val="51914ADE"/>
    <w:rsid w:val="51C71BE5"/>
    <w:rsid w:val="51E6586D"/>
    <w:rsid w:val="51FC1C0F"/>
    <w:rsid w:val="52073823"/>
    <w:rsid w:val="52121BB5"/>
    <w:rsid w:val="521C7F46"/>
    <w:rsid w:val="522762D7"/>
    <w:rsid w:val="52295F56"/>
    <w:rsid w:val="523E5EFC"/>
    <w:rsid w:val="525E4232"/>
    <w:rsid w:val="526925C3"/>
    <w:rsid w:val="52B513BE"/>
    <w:rsid w:val="52B54C41"/>
    <w:rsid w:val="52B60E3E"/>
    <w:rsid w:val="52B83584"/>
    <w:rsid w:val="52BF2FD2"/>
    <w:rsid w:val="52CA1363"/>
    <w:rsid w:val="52D67374"/>
    <w:rsid w:val="52E41E16"/>
    <w:rsid w:val="52EC7319"/>
    <w:rsid w:val="52F61E27"/>
    <w:rsid w:val="534D60B9"/>
    <w:rsid w:val="53840791"/>
    <w:rsid w:val="53A46AC8"/>
    <w:rsid w:val="53BA2E6A"/>
    <w:rsid w:val="53FA3C53"/>
    <w:rsid w:val="54267F9B"/>
    <w:rsid w:val="54485096"/>
    <w:rsid w:val="54664607"/>
    <w:rsid w:val="549D6CE0"/>
    <w:rsid w:val="54A85071"/>
    <w:rsid w:val="54B26C85"/>
    <w:rsid w:val="54BD5016"/>
    <w:rsid w:val="54FE5A7F"/>
    <w:rsid w:val="55350158"/>
    <w:rsid w:val="558127D5"/>
    <w:rsid w:val="55AC6E9D"/>
    <w:rsid w:val="55AD6B1D"/>
    <w:rsid w:val="55CD4E53"/>
    <w:rsid w:val="55E31575"/>
    <w:rsid w:val="55F8151B"/>
    <w:rsid w:val="56193C4E"/>
    <w:rsid w:val="565902BA"/>
    <w:rsid w:val="56A62938"/>
    <w:rsid w:val="56B954B5"/>
    <w:rsid w:val="56D26C7F"/>
    <w:rsid w:val="56E803BD"/>
    <w:rsid w:val="573F3A30"/>
    <w:rsid w:val="574A1DC1"/>
    <w:rsid w:val="577F009D"/>
    <w:rsid w:val="5796443F"/>
    <w:rsid w:val="57AB0B61"/>
    <w:rsid w:val="582278A6"/>
    <w:rsid w:val="5843585C"/>
    <w:rsid w:val="584E3BED"/>
    <w:rsid w:val="5863030F"/>
    <w:rsid w:val="587902B5"/>
    <w:rsid w:val="589A626B"/>
    <w:rsid w:val="58F133F6"/>
    <w:rsid w:val="5911172D"/>
    <w:rsid w:val="59473E05"/>
    <w:rsid w:val="598900F2"/>
    <w:rsid w:val="599E4814"/>
    <w:rsid w:val="59F50AA6"/>
    <w:rsid w:val="5A36150F"/>
    <w:rsid w:val="5A567846"/>
    <w:rsid w:val="5A6C3F68"/>
    <w:rsid w:val="5A82030A"/>
    <w:rsid w:val="5A8D1F1E"/>
    <w:rsid w:val="5AA31EC3"/>
    <w:rsid w:val="5ACF2987"/>
    <w:rsid w:val="5AE4292D"/>
    <w:rsid w:val="5AE470AA"/>
    <w:rsid w:val="5B9C20DB"/>
    <w:rsid w:val="5BA7046C"/>
    <w:rsid w:val="5BEE226D"/>
    <w:rsid w:val="5C08720C"/>
    <w:rsid w:val="5C3F5168"/>
    <w:rsid w:val="5C9522F3"/>
    <w:rsid w:val="5CC2663A"/>
    <w:rsid w:val="5CD72D5D"/>
    <w:rsid w:val="5D2D376B"/>
    <w:rsid w:val="5D433711"/>
    <w:rsid w:val="5D7A166C"/>
    <w:rsid w:val="5D84417A"/>
    <w:rsid w:val="5D9B3D9F"/>
    <w:rsid w:val="5DC60467"/>
    <w:rsid w:val="5DFD2B3F"/>
    <w:rsid w:val="5E325597"/>
    <w:rsid w:val="5EBF3F02"/>
    <w:rsid w:val="5EDF69B5"/>
    <w:rsid w:val="5EED6B4B"/>
    <w:rsid w:val="5F0B2CFC"/>
    <w:rsid w:val="5F58537A"/>
    <w:rsid w:val="5F995DE3"/>
    <w:rsid w:val="5FA34174"/>
    <w:rsid w:val="5FC324AB"/>
    <w:rsid w:val="60104B28"/>
    <w:rsid w:val="60467201"/>
    <w:rsid w:val="60510E15"/>
    <w:rsid w:val="6093187E"/>
    <w:rsid w:val="60A81824"/>
    <w:rsid w:val="60B24332"/>
    <w:rsid w:val="611E4CE6"/>
    <w:rsid w:val="61D84114"/>
    <w:rsid w:val="61EE40B9"/>
    <w:rsid w:val="620D6B6D"/>
    <w:rsid w:val="624F2E59"/>
    <w:rsid w:val="62B01BF9"/>
    <w:rsid w:val="62BB7F8A"/>
    <w:rsid w:val="62BC7C0A"/>
    <w:rsid w:val="63072608"/>
    <w:rsid w:val="632905BE"/>
    <w:rsid w:val="636A1027"/>
    <w:rsid w:val="639F3A80"/>
    <w:rsid w:val="63A13700"/>
    <w:rsid w:val="63C11A36"/>
    <w:rsid w:val="63E17D6C"/>
    <w:rsid w:val="63F6448F"/>
    <w:rsid w:val="64172445"/>
    <w:rsid w:val="642A1C4A"/>
    <w:rsid w:val="642C6B67"/>
    <w:rsid w:val="644C4E9D"/>
    <w:rsid w:val="644E4B1D"/>
    <w:rsid w:val="646E2E54"/>
    <w:rsid w:val="646E75D0"/>
    <w:rsid w:val="648E5907"/>
    <w:rsid w:val="649E23A6"/>
    <w:rsid w:val="64A358AC"/>
    <w:rsid w:val="64AF38BD"/>
    <w:rsid w:val="64CF1BF3"/>
    <w:rsid w:val="65262602"/>
    <w:rsid w:val="6567306B"/>
    <w:rsid w:val="657D3011"/>
    <w:rsid w:val="65C91E0B"/>
    <w:rsid w:val="65DE1DB1"/>
    <w:rsid w:val="65FF44E4"/>
    <w:rsid w:val="66007D67"/>
    <w:rsid w:val="660A2875"/>
    <w:rsid w:val="66616B07"/>
    <w:rsid w:val="66763229"/>
    <w:rsid w:val="66E10C4D"/>
    <w:rsid w:val="67046310"/>
    <w:rsid w:val="670E46A1"/>
    <w:rsid w:val="672542C6"/>
    <w:rsid w:val="677D409D"/>
    <w:rsid w:val="67DD3A75"/>
    <w:rsid w:val="68696EDC"/>
    <w:rsid w:val="68754EED"/>
    <w:rsid w:val="68A015B4"/>
    <w:rsid w:val="68A04E37"/>
    <w:rsid w:val="68C2756A"/>
    <w:rsid w:val="68CC58FB"/>
    <w:rsid w:val="68D77510"/>
    <w:rsid w:val="694320DB"/>
    <w:rsid w:val="69684D49"/>
    <w:rsid w:val="6985092D"/>
    <w:rsid w:val="698F343B"/>
    <w:rsid w:val="698F6CBE"/>
    <w:rsid w:val="69A433E0"/>
    <w:rsid w:val="69A63060"/>
    <w:rsid w:val="69B013F1"/>
    <w:rsid w:val="69F05A5E"/>
    <w:rsid w:val="6A1D1DA5"/>
    <w:rsid w:val="6A9E6E7B"/>
    <w:rsid w:val="6ADF78E5"/>
    <w:rsid w:val="6B161FBD"/>
    <w:rsid w:val="6B21034E"/>
    <w:rsid w:val="6B3602F4"/>
    <w:rsid w:val="6B5862AA"/>
    <w:rsid w:val="6BAE3435"/>
    <w:rsid w:val="6BCE4FEF"/>
    <w:rsid w:val="6BD93380"/>
    <w:rsid w:val="6C1420B3"/>
    <w:rsid w:val="6C7C2B89"/>
    <w:rsid w:val="6CD23598"/>
    <w:rsid w:val="6CDE15A9"/>
    <w:rsid w:val="6D147885"/>
    <w:rsid w:val="6D400349"/>
    <w:rsid w:val="6D4B1F5D"/>
    <w:rsid w:val="6D504C80"/>
    <w:rsid w:val="6D60667F"/>
    <w:rsid w:val="6D8049B5"/>
    <w:rsid w:val="6D805E0E"/>
    <w:rsid w:val="6DAC0B3C"/>
    <w:rsid w:val="6DAC0CFD"/>
    <w:rsid w:val="6DC1541F"/>
    <w:rsid w:val="6DC85463"/>
    <w:rsid w:val="6DED1766"/>
    <w:rsid w:val="6DF8337A"/>
    <w:rsid w:val="6DF87AF7"/>
    <w:rsid w:val="6E9B2B83"/>
    <w:rsid w:val="6EA50F15"/>
    <w:rsid w:val="6F3E5C10"/>
    <w:rsid w:val="6F8A4A0A"/>
    <w:rsid w:val="6F942D9B"/>
    <w:rsid w:val="6FAB29C1"/>
    <w:rsid w:val="6FCB0CF7"/>
    <w:rsid w:val="6FF653BE"/>
    <w:rsid w:val="704D5DCD"/>
    <w:rsid w:val="70984BC8"/>
    <w:rsid w:val="7099044B"/>
    <w:rsid w:val="70E57245"/>
    <w:rsid w:val="7105557C"/>
    <w:rsid w:val="711B78B6"/>
    <w:rsid w:val="713B7C54"/>
    <w:rsid w:val="718722D2"/>
    <w:rsid w:val="718C272C"/>
    <w:rsid w:val="71A94A05"/>
    <w:rsid w:val="723536EF"/>
    <w:rsid w:val="726B2544"/>
    <w:rsid w:val="72EA3C3A"/>
    <w:rsid w:val="72F90EAF"/>
    <w:rsid w:val="73704370"/>
    <w:rsid w:val="73707BF4"/>
    <w:rsid w:val="73FD2CDB"/>
    <w:rsid w:val="74335733"/>
    <w:rsid w:val="74697E0C"/>
    <w:rsid w:val="74AB40F8"/>
    <w:rsid w:val="74C0081A"/>
    <w:rsid w:val="75024B07"/>
    <w:rsid w:val="752175BA"/>
    <w:rsid w:val="752E55CB"/>
    <w:rsid w:val="75787FC9"/>
    <w:rsid w:val="75B172CA"/>
    <w:rsid w:val="75F0310B"/>
    <w:rsid w:val="75F1698E"/>
    <w:rsid w:val="763C5788"/>
    <w:rsid w:val="7647739D"/>
    <w:rsid w:val="76A9613C"/>
    <w:rsid w:val="76DF0815"/>
    <w:rsid w:val="76F507BA"/>
    <w:rsid w:val="770A4EDC"/>
    <w:rsid w:val="772B2E92"/>
    <w:rsid w:val="774B5945"/>
    <w:rsid w:val="77660C7B"/>
    <w:rsid w:val="776D38FC"/>
    <w:rsid w:val="77771C8D"/>
    <w:rsid w:val="778238A1"/>
    <w:rsid w:val="778D1C32"/>
    <w:rsid w:val="77CE269B"/>
    <w:rsid w:val="78054D74"/>
    <w:rsid w:val="78304CBF"/>
    <w:rsid w:val="78326FD3"/>
    <w:rsid w:val="784513E1"/>
    <w:rsid w:val="785C5783"/>
    <w:rsid w:val="78663B14"/>
    <w:rsid w:val="78913A5E"/>
    <w:rsid w:val="789C1DEF"/>
    <w:rsid w:val="78D244C8"/>
    <w:rsid w:val="78F227FE"/>
    <w:rsid w:val="78FD0B8F"/>
    <w:rsid w:val="79096BA0"/>
    <w:rsid w:val="791407B4"/>
    <w:rsid w:val="7955121E"/>
    <w:rsid w:val="7A03263B"/>
    <w:rsid w:val="7A4430A5"/>
    <w:rsid w:val="7A490C32"/>
    <w:rsid w:val="7A5977C7"/>
    <w:rsid w:val="7B070BE4"/>
    <w:rsid w:val="7B683207"/>
    <w:rsid w:val="7B7A118C"/>
    <w:rsid w:val="7BAA3C71"/>
    <w:rsid w:val="7BB42002"/>
    <w:rsid w:val="7BD40338"/>
    <w:rsid w:val="7BD67FB8"/>
    <w:rsid w:val="7BE06349"/>
    <w:rsid w:val="7BEB7F5D"/>
    <w:rsid w:val="7BFF25E3"/>
    <w:rsid w:val="7C4250E9"/>
    <w:rsid w:val="7C57508E"/>
    <w:rsid w:val="7C62341F"/>
    <w:rsid w:val="7C8313D5"/>
    <w:rsid w:val="7C985AF7"/>
    <w:rsid w:val="7CEF1D89"/>
    <w:rsid w:val="7D1144BC"/>
    <w:rsid w:val="7D260BDE"/>
    <w:rsid w:val="7D3127F3"/>
    <w:rsid w:val="7DC15CF3"/>
    <w:rsid w:val="7DF30332"/>
    <w:rsid w:val="7E006343"/>
    <w:rsid w:val="7E6A1DB7"/>
    <w:rsid w:val="7EA11750"/>
    <w:rsid w:val="7EAB7AE1"/>
    <w:rsid w:val="7EB85AF2"/>
    <w:rsid w:val="7F04016F"/>
    <w:rsid w:val="7F1A37E8"/>
    <w:rsid w:val="7F7052A0"/>
    <w:rsid w:val="7F855246"/>
    <w:rsid w:val="7F9C15E8"/>
    <w:rsid w:val="7FF31FF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styleId="6">
    <w:name w:val="page number"/>
    <w:basedOn w:val="4"/>
    <w:unhideWhenUsed/>
    <w:uiPriority w:val="0"/>
    <w:rPr/>
  </w:style>
  <w:style w:type="character" w:customStyle="1" w:styleId="8">
    <w:name w:val="页眉 Char"/>
    <w:basedOn w:val="4"/>
    <w:link w:val="3"/>
    <w:semiHidden/>
    <w:uiPriority w:val="99"/>
    <w:rPr>
      <w:sz w:val="18"/>
      <w:szCs w:val="18"/>
    </w:rPr>
  </w:style>
  <w:style w:type="character" w:customStyle="1" w:styleId="9">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582</Words>
  <Characters>3318</Characters>
  <Lines>27</Lines>
  <Paragraphs>7</Paragraphs>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2014-02-27T03:23:00Z</dcterms:created>
  <dc:creator>微软用户</dc:creator>
  <cp:lastModifiedBy>Administrator</cp:lastModifiedBy>
  <cp:lastPrinted>2015-11-10T07:58:00Z</cp:lastPrinted>
  <dcterms:modified xsi:type="dcterms:W3CDTF">2015-11-11T09:22:59Z</dcterms:modified>
  <dc:title>南京农业大学食品科技学院2015年博士研究生申请审核制招生选拔办法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