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5A" w:rsidRDefault="0038385A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color w:val="353131"/>
          <w:kern w:val="0"/>
          <w:sz w:val="45"/>
          <w:szCs w:val="45"/>
        </w:rPr>
      </w:pPr>
    </w:p>
    <w:p w:rsidR="0038385A" w:rsidRDefault="00742D05">
      <w:pPr>
        <w:widowControl/>
        <w:spacing w:line="560" w:lineRule="exact"/>
        <w:jc w:val="center"/>
        <w:rPr>
          <w:rFonts w:ascii="Times New Roman" w:eastAsia="宋体" w:hAnsi="Times New Roman" w:cs="Times New Roman"/>
          <w:b/>
          <w:color w:val="353131"/>
          <w:kern w:val="0"/>
          <w:sz w:val="45"/>
          <w:szCs w:val="45"/>
        </w:rPr>
      </w:pPr>
      <w:r>
        <w:rPr>
          <w:rFonts w:ascii="Times New Roman" w:eastAsia="宋体" w:hAnsi="Times New Roman" w:cs="Times New Roman"/>
          <w:b/>
          <w:color w:val="353131"/>
          <w:kern w:val="0"/>
          <w:sz w:val="45"/>
          <w:szCs w:val="45"/>
        </w:rPr>
        <w:t>201</w:t>
      </w:r>
      <w:r>
        <w:rPr>
          <w:rFonts w:ascii="Times New Roman" w:eastAsia="宋体" w:hAnsi="Times New Roman" w:cs="Times New Roman" w:hint="eastAsia"/>
          <w:b/>
          <w:color w:val="353131"/>
          <w:kern w:val="0"/>
          <w:sz w:val="45"/>
          <w:szCs w:val="45"/>
        </w:rPr>
        <w:t>7</w:t>
      </w:r>
      <w:r>
        <w:rPr>
          <w:rFonts w:ascii="Times New Roman" w:eastAsia="宋体" w:hAnsi="Times New Roman" w:cs="Times New Roman"/>
          <w:b/>
          <w:color w:val="353131"/>
          <w:kern w:val="0"/>
          <w:sz w:val="45"/>
          <w:szCs w:val="45"/>
        </w:rPr>
        <w:t>年农学院硕士研究生复试办法</w:t>
      </w:r>
    </w:p>
    <w:p w:rsidR="0038385A" w:rsidRDefault="00742D05" w:rsidP="002F1B7C">
      <w:pPr>
        <w:widowControl/>
        <w:spacing w:beforeLines="50" w:line="560" w:lineRule="exact"/>
        <w:ind w:firstLineChars="200" w:firstLine="42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Cs w:val="21"/>
        </w:rPr>
        <w:t> 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一、复试分数线：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1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．第一志愿报考我院作物栽培学与耕作学、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农业信息学、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作物遗传育种、遗传学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4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个专业的考生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，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总分在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300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分以上，英语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50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分以上（含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300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分，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50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分），可以参加所报考专业复试；报考作物和种业</w:t>
      </w:r>
      <w:r>
        <w:rPr>
          <w:rFonts w:ascii="Times New Roman" w:eastAsia="宋体" w:hAnsi="Times New Roman" w:cs="Times New Roman"/>
          <w:b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个专业的考生复试分数线总分在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280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分以上，英语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45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分以上（含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280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分，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45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分）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。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不足部分调剂。</w:t>
      </w:r>
    </w:p>
    <w:p w:rsidR="0038385A" w:rsidRDefault="00742D05" w:rsidP="002F1B7C">
      <w:pPr>
        <w:widowControl/>
        <w:spacing w:afterLines="50" w:line="560" w:lineRule="exact"/>
        <w:ind w:firstLineChars="200" w:firstLine="542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各专业复试和调剂条件如下：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2"/>
        <w:gridCol w:w="1951"/>
        <w:gridCol w:w="3558"/>
        <w:gridCol w:w="1701"/>
      </w:tblGrid>
      <w:tr w:rsidR="0038385A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专业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一志愿考生复试线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调剂条件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53131"/>
                <w:kern w:val="0"/>
                <w:szCs w:val="21"/>
              </w:rPr>
              <w:t>备注</w:t>
            </w:r>
          </w:p>
        </w:tc>
      </w:tr>
      <w:tr w:rsidR="0038385A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作物栽培学与耕作学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总分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300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</w:t>
            </w:r>
          </w:p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50</w:t>
            </w:r>
          </w:p>
        </w:tc>
        <w:tc>
          <w:tcPr>
            <w:tcW w:w="355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接收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校内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调剂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（总分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320/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55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农学类、学术型</w:t>
            </w:r>
          </w:p>
        </w:tc>
      </w:tr>
      <w:tr w:rsidR="0038385A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农业信息学</w:t>
            </w:r>
          </w:p>
        </w:tc>
        <w:tc>
          <w:tcPr>
            <w:tcW w:w="1951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38385A" w:rsidRDefault="0038385A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接收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校内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调剂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（总分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320/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55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农学类、学术型</w:t>
            </w:r>
          </w:p>
        </w:tc>
      </w:tr>
      <w:tr w:rsidR="0038385A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作物遗传育种</w:t>
            </w:r>
          </w:p>
        </w:tc>
        <w:tc>
          <w:tcPr>
            <w:tcW w:w="195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38385A" w:rsidRDefault="0038385A">
            <w:pPr>
              <w:widowControl/>
              <w:spacing w:line="56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spacing w:line="560" w:lineRule="exact"/>
              <w:ind w:firstLineChars="450" w:firstLine="945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不接收调剂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农学类、学术型</w:t>
            </w:r>
          </w:p>
        </w:tc>
      </w:tr>
      <w:tr w:rsidR="0038385A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遗传学</w:t>
            </w:r>
          </w:p>
        </w:tc>
        <w:tc>
          <w:tcPr>
            <w:tcW w:w="195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8385A" w:rsidRDefault="0038385A">
            <w:pPr>
              <w:widowControl/>
              <w:spacing w:line="56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spacing w:line="560" w:lineRule="exact"/>
              <w:ind w:firstLineChars="450" w:firstLine="945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不接收调剂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理学类、学术型</w:t>
            </w:r>
          </w:p>
        </w:tc>
      </w:tr>
      <w:tr w:rsidR="0038385A">
        <w:trPr>
          <w:trHeight w:val="1128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作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物</w:t>
            </w:r>
          </w:p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（全日制）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总分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280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</w:t>
            </w:r>
          </w:p>
          <w:p w:rsidR="0038385A" w:rsidRDefault="00742D05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45</w:t>
            </w:r>
          </w:p>
        </w:tc>
        <w:tc>
          <w:tcPr>
            <w:tcW w:w="3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pStyle w:val="1"/>
              <w:widowControl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优先考虑一志愿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学硕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生源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本科毕业学校是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985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211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高校的考生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（要求总分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280/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45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。</w:t>
            </w:r>
          </w:p>
          <w:p w:rsidR="0038385A" w:rsidRDefault="00742D05">
            <w:pPr>
              <w:pStyle w:val="1"/>
              <w:widowControl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农业信息学、生物信息学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等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方向需要部分校外调剂生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，优先考虑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本科毕业学校是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985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211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高校的考生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（要求总分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300/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专业学位</w:t>
            </w:r>
          </w:p>
        </w:tc>
      </w:tr>
      <w:tr w:rsidR="0038385A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种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业</w:t>
            </w:r>
          </w:p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（全日制）</w:t>
            </w:r>
          </w:p>
        </w:tc>
        <w:tc>
          <w:tcPr>
            <w:tcW w:w="195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8385A" w:rsidRDefault="0038385A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</w:p>
        </w:tc>
        <w:tc>
          <w:tcPr>
            <w:tcW w:w="3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38385A">
            <w:pPr>
              <w:widowControl/>
              <w:spacing w:line="56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专业学位</w:t>
            </w:r>
          </w:p>
        </w:tc>
      </w:tr>
      <w:tr w:rsidR="0038385A"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作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物</w:t>
            </w:r>
          </w:p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（非全日制）</w:t>
            </w:r>
          </w:p>
        </w:tc>
        <w:tc>
          <w:tcPr>
            <w:tcW w:w="19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总分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280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</w:t>
            </w:r>
          </w:p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英语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≥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45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不接收调剂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85A" w:rsidRDefault="00742D05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专业学位</w:t>
            </w:r>
          </w:p>
        </w:tc>
      </w:tr>
    </w:tbl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注：复试比例控制在</w:t>
      </w:r>
      <w:r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1:1.3</w:t>
      </w:r>
      <w:r>
        <w:rPr>
          <w:rFonts w:ascii="Times New Roman" w:eastAsia="宋体" w:hAnsi="Times New Roman" w:cs="Times New Roman" w:hint="eastAsia"/>
          <w:b/>
          <w:color w:val="353131"/>
          <w:kern w:val="0"/>
          <w:sz w:val="27"/>
          <w:szCs w:val="27"/>
        </w:rPr>
        <w:t>以内。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lastRenderedPageBreak/>
        <w:t>2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．复试名单以南京农业大学研招网公布的复试名单为准。调剂生源复试与第一志愿考生同时进行。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二、复试内容</w:t>
      </w:r>
    </w:p>
    <w:p w:rsidR="0038385A" w:rsidRDefault="00742D05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复试内容包括专业课考试、外语应用能力测试和综合素质能力考核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部分内容，满分分别为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150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分、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50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分、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100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分，三项合计为复试总成绩。专业课考试采取闭卷考试形式，外语应用能力测试和综合素质能力考核分组进行。具体安排请关注相关通知。</w:t>
      </w:r>
    </w:p>
    <w:p w:rsidR="0038385A" w:rsidRDefault="00742D05" w:rsidP="002F1B7C">
      <w:pPr>
        <w:pStyle w:val="1"/>
        <w:widowControl/>
        <w:numPr>
          <w:ilvl w:val="0"/>
          <w:numId w:val="2"/>
        </w:numPr>
        <w:spacing w:afterLines="50" w:line="440" w:lineRule="exact"/>
        <w:ind w:left="964" w:firstLineChars="0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专业课考试：笔试。</w:t>
      </w:r>
    </w:p>
    <w:p w:rsidR="0038385A" w:rsidRDefault="00742D05" w:rsidP="002F1B7C">
      <w:pPr>
        <w:pStyle w:val="1"/>
        <w:widowControl/>
        <w:spacing w:afterLines="50" w:line="440" w:lineRule="exact"/>
        <w:ind w:left="964" w:firstLineChars="0" w:firstLine="0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时间：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201</w:t>
      </w:r>
      <w:r w:rsidR="002F1B7C" w:rsidRPr="009C3845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27"/>
          <w:szCs w:val="27"/>
        </w:rPr>
        <w:t>7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年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25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日上午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30-11:30</w:t>
      </w:r>
    </w:p>
    <w:p w:rsidR="0038385A" w:rsidRDefault="00742D05" w:rsidP="002F1B7C">
      <w:pPr>
        <w:pStyle w:val="1"/>
        <w:widowControl/>
        <w:spacing w:afterLines="50" w:line="440" w:lineRule="exact"/>
        <w:ind w:left="964" w:firstLineChars="0" w:firstLine="0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地点：见研究生院公布的考场安排。</w:t>
      </w:r>
    </w:p>
    <w:p w:rsidR="0038385A" w:rsidRDefault="00742D05" w:rsidP="002F1B7C">
      <w:pPr>
        <w:widowControl/>
        <w:spacing w:afterLines="50" w:line="440" w:lineRule="exact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各专业复试科目及参考书目如下：</w:t>
      </w:r>
    </w:p>
    <w:tbl>
      <w:tblPr>
        <w:tblW w:w="8931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559"/>
        <w:gridCol w:w="6237"/>
      </w:tblGrid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专业代码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复试笔试科目及参考书目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090101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作物栽培学</w:t>
            </w:r>
          </w:p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与耕作学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742D05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504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作物栽培学与耕作学</w:t>
            </w:r>
          </w:p>
          <w:p w:rsidR="0038385A" w:rsidRDefault="00742D05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、《作物栽培学总论》，曹卫星主编，科学出版社，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2006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年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0901Z1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Cs w:val="21"/>
              </w:rPr>
              <w:t>农业信息学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5D2C89">
            <w:pPr>
              <w:widowControl/>
              <w:spacing w:line="400" w:lineRule="exact"/>
              <w:ind w:firstLineChars="100" w:firstLine="210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hyperlink r:id="rId9" w:tgtFrame="_blank" w:history="1"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 xml:space="preserve">0104 </w:t>
              </w:r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>遥感与地理信息系统</w:t>
              </w:r>
            </w:hyperlink>
            <w:r w:rsidR="00742D0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或</w:t>
            </w:r>
            <w:hyperlink r:id="rId10" w:tgtFrame="_blank" w:history="1"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 xml:space="preserve">0105 </w:t>
              </w:r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>精确农业</w:t>
              </w:r>
            </w:hyperlink>
            <w:r w:rsidR="00742D0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或</w:t>
            </w:r>
            <w:hyperlink r:id="rId11" w:tgtFrame="_blank" w:history="1"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 xml:space="preserve">0106 </w:t>
              </w:r>
              <w:r w:rsidR="00742D0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</w:rPr>
                <w:t>电子技术基础</w:t>
              </w:r>
            </w:hyperlink>
            <w:r w:rsidR="00742D05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（任选一门）</w:t>
            </w:r>
          </w:p>
          <w:p w:rsidR="0038385A" w:rsidRDefault="00742D05">
            <w:pPr>
              <w:pStyle w:val="1"/>
              <w:widowControl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《遥感导论》，梅安新等著，高等教育出版社，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2001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年</w:t>
            </w:r>
          </w:p>
          <w:p w:rsidR="0038385A" w:rsidRDefault="00742D05">
            <w:pPr>
              <w:pStyle w:val="1"/>
              <w:widowControl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《精细农业》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何勇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赵春江主编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，浙江大学出版社，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2010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年</w:t>
            </w:r>
          </w:p>
          <w:p w:rsidR="0038385A" w:rsidRDefault="00742D05">
            <w:pPr>
              <w:widowControl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《电子技术基础（第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版）》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周连贵主编，机械工业出版社，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2004</w:t>
            </w:r>
            <w:r>
              <w:rPr>
                <w:rFonts w:ascii="Times New Roman" w:eastAsia="宋体" w:hAnsi="Times New Roman" w:cs="Times New Roman" w:hint="eastAsia"/>
                <w:color w:val="353131"/>
                <w:kern w:val="0"/>
                <w:szCs w:val="21"/>
              </w:rPr>
              <w:t>年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090102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作物遗传育种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742D05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503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作物育种学或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502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遗传学（任选一门）</w:t>
            </w:r>
          </w:p>
          <w:p w:rsidR="0038385A" w:rsidRDefault="00742D05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、《作物育种学总论》张天真主编，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2003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，中国农业出版社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br/>
              <w:t>2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、《作物育种学各论》盖钧镒主编，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2003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，中国农业出版社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br/>
              <w:t>3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、《植物遗传育种学》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第二版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蔡旭主编，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1988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，科学出版社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071007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遗传学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742D05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502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遗传学</w:t>
            </w:r>
          </w:p>
          <w:p w:rsidR="0038385A" w:rsidRDefault="00742D05">
            <w:pPr>
              <w:widowControl/>
              <w:spacing w:line="400" w:lineRule="exact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  <w:t>《遗传学》（第三版）朱军主编，中国农业出版社。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095101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物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742D05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502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遗传学或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503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作物育种学或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504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作物栽培学与耕作学（任选一门）</w:t>
            </w:r>
          </w:p>
        </w:tc>
      </w:tr>
      <w:tr w:rsidR="003838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095115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85A" w:rsidRDefault="00742D05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种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 xml:space="preserve">  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业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385A" w:rsidRDefault="00742D05">
            <w:pPr>
              <w:widowControl/>
              <w:spacing w:line="400" w:lineRule="exact"/>
              <w:ind w:firstLineChars="98" w:firstLine="207"/>
              <w:rPr>
                <w:rFonts w:ascii="Times New Roman" w:eastAsia="宋体" w:hAnsi="Times New Roman" w:cs="Times New Roman"/>
                <w:color w:val="35313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502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遗传学或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503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作物育种学或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504</w:t>
            </w:r>
            <w:r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  <w:t>作物栽培学与耕作学（任选一门）</w:t>
            </w:r>
          </w:p>
        </w:tc>
      </w:tr>
    </w:tbl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lastRenderedPageBreak/>
        <w:t>2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．外语交流能力测试：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面试。自我介绍、对话、外语文献口译等。满分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50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分。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．综合素质和能力考核分两部分：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面试和实验操作。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考查考生对本专业基础知识和基本技能的掌握与运用；对本专业发展动态的了解及在本专业领域的发展潜力等。满分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100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分。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4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前三项复试成绩得分与初试成绩合计，作为录取排名的依据。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．同等学力加试：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复试结束后进行。加试科目由复试小组确定。加试科目成绩实行通过制，仅供录取参考，不计入录取成绩。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三、复试进程安排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1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，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上午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12:00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之前，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进入复试名单的一志愿考生上网确认考试科目。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24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，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上午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12:00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之前，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进入复试名单的调剂生上网确认考试科目。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24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下午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0-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30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；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考生到农学院会议室（生科楼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B1013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），填写导师意向表，查验相关证件、查看专业课考场安排及面试安排，缴纳复试费用（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80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元）。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4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上午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8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0-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11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0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，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专业课考试。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下午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00-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5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：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00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；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考生到校医院体检（需交一寸照片一张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，体检费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23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元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）。</w:t>
      </w:r>
    </w:p>
    <w:p w:rsidR="0038385A" w:rsidRDefault="00742D05">
      <w:pPr>
        <w:widowControl/>
        <w:spacing w:line="560" w:lineRule="exact"/>
        <w:ind w:firstLineChars="196" w:firstLine="531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6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26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，全天，分组面试。</w:t>
      </w:r>
      <w:bookmarkStart w:id="0" w:name="_GoBack"/>
      <w:bookmarkEnd w:id="0"/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7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．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28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下午，学院公布拟录取名单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8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. 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29-31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日，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录取名单网上录入</w:t>
      </w:r>
      <w:r w:rsidR="00E413EF"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，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公布。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lastRenderedPageBreak/>
        <w:t xml:space="preserve">9. 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3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月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29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日</w:t>
      </w:r>
      <w:r>
        <w:rPr>
          <w:rFonts w:ascii="Times New Roman" w:eastAsia="宋体" w:hAnsi="Times New Roman" w:cs="Times New Roman" w:hint="eastAsia"/>
          <w:b/>
          <w:bCs/>
          <w:color w:val="353131"/>
          <w:kern w:val="0"/>
          <w:sz w:val="27"/>
          <w:szCs w:val="27"/>
        </w:rPr>
        <w:t>前</w:t>
      </w: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，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进入拟录取名单的调剂生，到农学院办公室（生科楼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D1004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）登记信息，并上网确认（待录取）。由我校统一向考生第一志愿单位发出调剂函，调取考生考试试卷。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四、复试前需要查验和交纳的材料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①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身份证原件及复印件、学生证（应届）原件及复印件；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②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本科成绩单；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③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《政治思想品德考核表》；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④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英语四、六级成绩证明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原件及复印件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；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⑤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工作证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(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在职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)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、毕业证书原件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(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往届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)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及复印件；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 xml:space="preserve">                                                  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⑥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复试费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80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元。</w:t>
      </w:r>
    </w:p>
    <w:p w:rsidR="0038385A" w:rsidRDefault="00742D05">
      <w:pPr>
        <w:widowControl/>
        <w:spacing w:line="560" w:lineRule="exact"/>
        <w:ind w:firstLineChars="200" w:firstLine="540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如有遗忘，需过后在录取前补验，否则录取无效。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 xml:space="preserve">  </w:t>
      </w:r>
    </w:p>
    <w:p w:rsidR="0038385A" w:rsidRDefault="00742D05">
      <w:pPr>
        <w:widowControl/>
        <w:spacing w:line="560" w:lineRule="exact"/>
        <w:ind w:firstLineChars="200" w:firstLine="542"/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特别提醒：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由于</w:t>
      </w:r>
      <w:r>
        <w:rPr>
          <w:rFonts w:ascii="Times New Roman" w:eastAsia="宋体" w:hAnsi="Times New Roman" w:cs="Times New Roman" w:hint="eastAsia"/>
          <w:bCs/>
          <w:color w:val="353131"/>
          <w:kern w:val="0"/>
          <w:sz w:val="27"/>
          <w:szCs w:val="27"/>
        </w:rPr>
        <w:t>学校</w:t>
      </w:r>
      <w:r>
        <w:rPr>
          <w:rFonts w:ascii="Times New Roman" w:eastAsia="宋体" w:hAnsi="Times New Roman" w:cs="Times New Roman"/>
          <w:bCs/>
          <w:color w:val="353131"/>
          <w:kern w:val="0"/>
          <w:sz w:val="27"/>
          <w:szCs w:val="27"/>
        </w:rPr>
        <w:t>复试时间比较集中，学校的住宿条件有限，请联系校外住宿的考生注意安全。</w:t>
      </w:r>
    </w:p>
    <w:p w:rsidR="0038385A" w:rsidRDefault="00742D05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 </w:t>
      </w:r>
    </w:p>
    <w:p w:rsidR="0038385A" w:rsidRDefault="00742D05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                                                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南京农业大学农学院</w:t>
      </w:r>
    </w:p>
    <w:p w:rsidR="0038385A" w:rsidRDefault="00742D05">
      <w:pPr>
        <w:widowControl/>
        <w:spacing w:line="560" w:lineRule="exact"/>
        <w:ind w:firstLine="42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                                                                  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二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O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一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七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年三月</w:t>
      </w:r>
    </w:p>
    <w:p w:rsidR="0038385A" w:rsidRDefault="0038385A">
      <w:pPr>
        <w:widowControl/>
        <w:spacing w:line="560" w:lineRule="exact"/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</w:pPr>
    </w:p>
    <w:p w:rsidR="0038385A" w:rsidRDefault="00742D05">
      <w:pPr>
        <w:widowControl/>
        <w:spacing w:line="560" w:lineRule="exact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353131"/>
          <w:kern w:val="0"/>
          <w:sz w:val="27"/>
          <w:szCs w:val="27"/>
        </w:rPr>
        <w:t>附：农学院招生领导小组名单：</w:t>
      </w:r>
    </w:p>
    <w:p w:rsidR="0038385A" w:rsidRDefault="00742D05">
      <w:pPr>
        <w:widowControl/>
        <w:spacing w:line="560" w:lineRule="exact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组长：朱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 xml:space="preserve">  </w:t>
      </w: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艳</w:t>
      </w:r>
    </w:p>
    <w:p w:rsidR="0038385A" w:rsidRDefault="00742D05">
      <w:pPr>
        <w:ind w:left="945" w:hangingChars="350" w:hanging="945"/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成员：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戴廷波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郭旺珍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黄骥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江玲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李刚华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刘康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马正强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田永超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王秀娥殷美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赵团结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周治国</w:t>
      </w:r>
      <w:r w:rsidR="002F1B7C"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 xml:space="preserve"> </w:t>
      </w:r>
      <w:r>
        <w:rPr>
          <w:rFonts w:ascii="Times New Roman" w:eastAsia="宋体" w:hAnsi="Times New Roman" w:cs="Times New Roman" w:hint="eastAsia"/>
          <w:color w:val="353131"/>
          <w:kern w:val="0"/>
          <w:sz w:val="27"/>
          <w:szCs w:val="27"/>
        </w:rPr>
        <w:t>朱艳</w:t>
      </w:r>
    </w:p>
    <w:p w:rsidR="0038385A" w:rsidRDefault="00742D05">
      <w:pPr>
        <w:widowControl/>
        <w:spacing w:line="560" w:lineRule="exact"/>
        <w:ind w:left="810" w:hangingChars="300" w:hanging="810"/>
        <w:rPr>
          <w:rFonts w:ascii="Times New Roman" w:eastAsia="宋体" w:hAnsi="Times New Roman" w:cs="Times New Roman"/>
          <w:color w:val="353131"/>
          <w:kern w:val="0"/>
          <w:szCs w:val="21"/>
        </w:rPr>
      </w:pPr>
      <w:r>
        <w:rPr>
          <w:rFonts w:ascii="Times New Roman" w:eastAsia="宋体" w:hAnsi="Times New Roman" w:cs="Times New Roman"/>
          <w:color w:val="353131"/>
          <w:kern w:val="0"/>
          <w:sz w:val="27"/>
          <w:szCs w:val="27"/>
        </w:rPr>
        <w:t>秘书：李雪芹</w:t>
      </w:r>
    </w:p>
    <w:sectPr w:rsidR="0038385A" w:rsidSect="005D2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43" w:rsidRDefault="00770A43" w:rsidP="0019077E">
      <w:r>
        <w:separator/>
      </w:r>
    </w:p>
  </w:endnote>
  <w:endnote w:type="continuationSeparator" w:id="1">
    <w:p w:rsidR="00770A43" w:rsidRDefault="00770A43" w:rsidP="0019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43" w:rsidRDefault="00770A43" w:rsidP="0019077E">
      <w:r>
        <w:separator/>
      </w:r>
    </w:p>
  </w:footnote>
  <w:footnote w:type="continuationSeparator" w:id="1">
    <w:p w:rsidR="00770A43" w:rsidRDefault="00770A43" w:rsidP="00190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BA0"/>
    <w:multiLevelType w:val="multilevel"/>
    <w:tmpl w:val="15C14BA0"/>
    <w:lvl w:ilvl="0">
      <w:start w:val="1"/>
      <w:numFmt w:val="decimal"/>
      <w:lvlText w:val="%1．"/>
      <w:lvlJc w:val="left"/>
      <w:pPr>
        <w:ind w:left="96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2" w:hanging="420"/>
      </w:pPr>
    </w:lvl>
    <w:lvl w:ilvl="2">
      <w:start w:val="1"/>
      <w:numFmt w:val="lowerRoman"/>
      <w:lvlText w:val="%3."/>
      <w:lvlJc w:val="right"/>
      <w:pPr>
        <w:ind w:left="1802" w:hanging="420"/>
      </w:pPr>
    </w:lvl>
    <w:lvl w:ilvl="3">
      <w:start w:val="1"/>
      <w:numFmt w:val="decimal"/>
      <w:lvlText w:val="%4."/>
      <w:lvlJc w:val="left"/>
      <w:pPr>
        <w:ind w:left="2222" w:hanging="420"/>
      </w:pPr>
    </w:lvl>
    <w:lvl w:ilvl="4">
      <w:start w:val="1"/>
      <w:numFmt w:val="lowerLetter"/>
      <w:lvlText w:val="%5)"/>
      <w:lvlJc w:val="left"/>
      <w:pPr>
        <w:ind w:left="2642" w:hanging="420"/>
      </w:pPr>
    </w:lvl>
    <w:lvl w:ilvl="5">
      <w:start w:val="1"/>
      <w:numFmt w:val="lowerRoman"/>
      <w:lvlText w:val="%6."/>
      <w:lvlJc w:val="right"/>
      <w:pPr>
        <w:ind w:left="3062" w:hanging="420"/>
      </w:pPr>
    </w:lvl>
    <w:lvl w:ilvl="6">
      <w:start w:val="1"/>
      <w:numFmt w:val="decimal"/>
      <w:lvlText w:val="%7."/>
      <w:lvlJc w:val="left"/>
      <w:pPr>
        <w:ind w:left="3482" w:hanging="420"/>
      </w:pPr>
    </w:lvl>
    <w:lvl w:ilvl="7">
      <w:start w:val="1"/>
      <w:numFmt w:val="lowerLetter"/>
      <w:lvlText w:val="%8)"/>
      <w:lvlJc w:val="left"/>
      <w:pPr>
        <w:ind w:left="3902" w:hanging="420"/>
      </w:pPr>
    </w:lvl>
    <w:lvl w:ilvl="8">
      <w:start w:val="1"/>
      <w:numFmt w:val="lowerRoman"/>
      <w:lvlText w:val="%9."/>
      <w:lvlJc w:val="right"/>
      <w:pPr>
        <w:ind w:left="4322" w:hanging="420"/>
      </w:pPr>
    </w:lvl>
  </w:abstractNum>
  <w:abstractNum w:abstractNumId="1">
    <w:nsid w:val="29542A46"/>
    <w:multiLevelType w:val="multilevel"/>
    <w:tmpl w:val="29542A46"/>
    <w:lvl w:ilvl="0">
      <w:start w:val="1"/>
      <w:numFmt w:val="decimal"/>
      <w:lvlText w:val="%1、"/>
      <w:lvlJc w:val="left"/>
      <w:pPr>
        <w:ind w:left="420" w:hanging="420"/>
      </w:pPr>
      <w:rPr>
        <w:rFonts w:ascii="Times New Roman" w:eastAsia="宋体" w:hAnsi="Times New Roman" w:cs="Times New Roman"/>
        <w:b w:val="0"/>
        <w:i w:val="0"/>
        <w:color w:val="000000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90659"/>
    <w:multiLevelType w:val="multilevel"/>
    <w:tmpl w:val="5FB90659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7E5"/>
    <w:rsid w:val="00052E94"/>
    <w:rsid w:val="00080EBF"/>
    <w:rsid w:val="000B0565"/>
    <w:rsid w:val="000F3158"/>
    <w:rsid w:val="00126743"/>
    <w:rsid w:val="00151957"/>
    <w:rsid w:val="001673C2"/>
    <w:rsid w:val="001836E9"/>
    <w:rsid w:val="0019077E"/>
    <w:rsid w:val="0019260B"/>
    <w:rsid w:val="001D1941"/>
    <w:rsid w:val="00213C62"/>
    <w:rsid w:val="002276B1"/>
    <w:rsid w:val="002355F1"/>
    <w:rsid w:val="00261093"/>
    <w:rsid w:val="002712D5"/>
    <w:rsid w:val="002772E4"/>
    <w:rsid w:val="002857D0"/>
    <w:rsid w:val="00291F32"/>
    <w:rsid w:val="00295512"/>
    <w:rsid w:val="002F1B7C"/>
    <w:rsid w:val="002F6182"/>
    <w:rsid w:val="00363A94"/>
    <w:rsid w:val="00365DE5"/>
    <w:rsid w:val="0037009C"/>
    <w:rsid w:val="0038385A"/>
    <w:rsid w:val="00386F96"/>
    <w:rsid w:val="003A3C0A"/>
    <w:rsid w:val="003E5BC6"/>
    <w:rsid w:val="00415CA8"/>
    <w:rsid w:val="00427BB4"/>
    <w:rsid w:val="00456D39"/>
    <w:rsid w:val="00474E28"/>
    <w:rsid w:val="004915C2"/>
    <w:rsid w:val="004B59C2"/>
    <w:rsid w:val="00512F74"/>
    <w:rsid w:val="00514FE9"/>
    <w:rsid w:val="00517A5D"/>
    <w:rsid w:val="005230DE"/>
    <w:rsid w:val="0053765D"/>
    <w:rsid w:val="00583B56"/>
    <w:rsid w:val="005B2AF0"/>
    <w:rsid w:val="005C50AA"/>
    <w:rsid w:val="005D2C89"/>
    <w:rsid w:val="005F3CE0"/>
    <w:rsid w:val="00607477"/>
    <w:rsid w:val="006A74E0"/>
    <w:rsid w:val="006B258F"/>
    <w:rsid w:val="006E2304"/>
    <w:rsid w:val="007157AC"/>
    <w:rsid w:val="00742D05"/>
    <w:rsid w:val="00747B1C"/>
    <w:rsid w:val="00770A43"/>
    <w:rsid w:val="00781B74"/>
    <w:rsid w:val="00783774"/>
    <w:rsid w:val="007A6773"/>
    <w:rsid w:val="007C1B74"/>
    <w:rsid w:val="007E68F5"/>
    <w:rsid w:val="00844234"/>
    <w:rsid w:val="00847FC3"/>
    <w:rsid w:val="00857008"/>
    <w:rsid w:val="00866484"/>
    <w:rsid w:val="0087316C"/>
    <w:rsid w:val="00873C2C"/>
    <w:rsid w:val="008D56E5"/>
    <w:rsid w:val="009043EA"/>
    <w:rsid w:val="00912548"/>
    <w:rsid w:val="00946C5D"/>
    <w:rsid w:val="009519FF"/>
    <w:rsid w:val="00953343"/>
    <w:rsid w:val="00987F82"/>
    <w:rsid w:val="00993129"/>
    <w:rsid w:val="009A24CB"/>
    <w:rsid w:val="009C3845"/>
    <w:rsid w:val="00A01471"/>
    <w:rsid w:val="00A8038D"/>
    <w:rsid w:val="00A92D09"/>
    <w:rsid w:val="00AA3D7C"/>
    <w:rsid w:val="00AB1164"/>
    <w:rsid w:val="00AE6A69"/>
    <w:rsid w:val="00AF321B"/>
    <w:rsid w:val="00B007E5"/>
    <w:rsid w:val="00B07854"/>
    <w:rsid w:val="00B377A9"/>
    <w:rsid w:val="00B65469"/>
    <w:rsid w:val="00B921A3"/>
    <w:rsid w:val="00C211DE"/>
    <w:rsid w:val="00C32F81"/>
    <w:rsid w:val="00C33594"/>
    <w:rsid w:val="00C40DC3"/>
    <w:rsid w:val="00C51C29"/>
    <w:rsid w:val="00C641FB"/>
    <w:rsid w:val="00C83097"/>
    <w:rsid w:val="00C86525"/>
    <w:rsid w:val="00C93998"/>
    <w:rsid w:val="00CA3D47"/>
    <w:rsid w:val="00CB2572"/>
    <w:rsid w:val="00CD041A"/>
    <w:rsid w:val="00D21154"/>
    <w:rsid w:val="00D65502"/>
    <w:rsid w:val="00D87224"/>
    <w:rsid w:val="00DB6C09"/>
    <w:rsid w:val="00DD7AFB"/>
    <w:rsid w:val="00E21908"/>
    <w:rsid w:val="00E26F77"/>
    <w:rsid w:val="00E413EF"/>
    <w:rsid w:val="00E45834"/>
    <w:rsid w:val="00E47FD0"/>
    <w:rsid w:val="00E5218C"/>
    <w:rsid w:val="00E74633"/>
    <w:rsid w:val="00ED5D39"/>
    <w:rsid w:val="00F06F7E"/>
    <w:rsid w:val="00F62A0F"/>
    <w:rsid w:val="00FC2F4B"/>
    <w:rsid w:val="17E8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D2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D2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D2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D2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5D2C89"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rsid w:val="005D2C8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D2C8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5D2C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D2C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2.195.244.190/gts/zsmlgl/zsml_ss_view.aspx?kmdm=010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02.195.244.190/gts/zsmlgl/zsml_ss_view.aspx?kmdm=0105" TargetMode="External"/><Relationship Id="rId4" Type="http://schemas.openxmlformats.org/officeDocument/2006/relationships/styles" Target="styles.xml"/><Relationship Id="rId9" Type="http://schemas.openxmlformats.org/officeDocument/2006/relationships/hyperlink" Target="http://202.195.244.190/gts/zsmlgl/zsml_ss_view.aspx?kmdm=010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9EDF374-5BD9-4948-91D8-B1B528BEC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</dc:creator>
  <cp:lastModifiedBy>Dell</cp:lastModifiedBy>
  <cp:revision>4</cp:revision>
  <cp:lastPrinted>2015-03-21T01:34:00Z</cp:lastPrinted>
  <dcterms:created xsi:type="dcterms:W3CDTF">2017-03-21T08:35:00Z</dcterms:created>
  <dcterms:modified xsi:type="dcterms:W3CDTF">2017-03-21T09:33:00Z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